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E8" w:rsidRPr="00AA2BA8" w:rsidRDefault="00AA2BA8">
      <w:pPr>
        <w:pStyle w:val="Standarduseruseruser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AA2BA8">
        <w:rPr>
          <w:rFonts w:ascii="Arial" w:hAnsi="Arial"/>
          <w:b/>
          <w:bCs/>
          <w:sz w:val="28"/>
          <w:szCs w:val="28"/>
          <w:lang w:val="en-US"/>
        </w:rPr>
        <w:t>Annex</w:t>
      </w:r>
      <w:r w:rsidR="00367986" w:rsidRPr="00AA2BA8">
        <w:rPr>
          <w:rFonts w:ascii="Arial" w:hAnsi="Arial"/>
          <w:b/>
          <w:bCs/>
          <w:sz w:val="28"/>
          <w:szCs w:val="28"/>
          <w:lang w:val="en-US"/>
        </w:rPr>
        <w:t xml:space="preserve"> 1 </w:t>
      </w:r>
      <w:r w:rsidRPr="00AA2BA8">
        <w:rPr>
          <w:rFonts w:ascii="Arial" w:hAnsi="Arial"/>
          <w:b/>
          <w:bCs/>
          <w:sz w:val="28"/>
          <w:szCs w:val="28"/>
          <w:lang w:val="en-US"/>
        </w:rPr>
        <w:t>of the Tender Documentation</w:t>
      </w:r>
    </w:p>
    <w:p w:rsidR="00DA5CE8" w:rsidRPr="00AA2BA8" w:rsidRDefault="00AA2BA8">
      <w:pPr>
        <w:pStyle w:val="Standarduseruseruser"/>
        <w:spacing w:before="120" w:after="0" w:line="240" w:lineRule="auto"/>
        <w:jc w:val="center"/>
        <w:rPr>
          <w:rFonts w:ascii="Arial" w:eastAsia="Arial" w:hAnsi="Arial" w:cs="Arial"/>
          <w:lang w:val="en-US"/>
        </w:rPr>
      </w:pPr>
      <w:r w:rsidRPr="00AA2BA8">
        <w:rPr>
          <w:rFonts w:ascii="Arial" w:hAnsi="Arial"/>
          <w:b/>
          <w:bCs/>
          <w:sz w:val="24"/>
          <w:szCs w:val="24"/>
          <w:u w:val="single"/>
          <w:lang w:val="en-US"/>
        </w:rPr>
        <w:t>Specification of the required subject of performance</w:t>
      </w:r>
    </w:p>
    <w:p w:rsidR="00DA5CE8" w:rsidRPr="00AA2BA8" w:rsidRDefault="00E45E8A">
      <w:pPr>
        <w:pStyle w:val="Standarduseruseruser"/>
        <w:spacing w:before="120" w:after="0" w:line="240" w:lineRule="auto"/>
        <w:jc w:val="center"/>
        <w:rPr>
          <w:rFonts w:ascii="Arial" w:eastAsia="Arial" w:hAnsi="Arial" w:cs="Arial"/>
          <w:b/>
          <w:bCs/>
          <w:lang w:val="en-US"/>
        </w:rPr>
      </w:pPr>
      <w:r w:rsidRPr="00E45E8A">
        <w:rPr>
          <w:rFonts w:ascii="Arial" w:hAnsi="Arial"/>
          <w:b/>
          <w:bCs/>
          <w:lang w:val="en-US"/>
        </w:rPr>
        <w:t>Public contract "CESNET - Delivery of a complex QKD system"</w:t>
      </w:r>
    </w:p>
    <w:p w:rsidR="00DA5CE8" w:rsidRDefault="00E45E8A" w:rsidP="004733E1">
      <w:pPr>
        <w:pStyle w:val="FormtovanvHTML"/>
        <w:spacing w:before="120" w:after="0"/>
        <w:jc w:val="both"/>
        <w:rPr>
          <w:rFonts w:ascii="Arial" w:hAnsi="Arial"/>
          <w:bCs/>
          <w:sz w:val="22"/>
          <w:szCs w:val="22"/>
          <w:lang w:val="en-US"/>
        </w:rPr>
      </w:pPr>
      <w:r w:rsidRPr="00E45E8A">
        <w:rPr>
          <w:rFonts w:ascii="Arial" w:hAnsi="Arial"/>
          <w:b/>
          <w:bCs/>
          <w:sz w:val="22"/>
          <w:szCs w:val="22"/>
          <w:lang w:val="en-US"/>
        </w:rPr>
        <w:t xml:space="preserve">The subject of the public contract </w:t>
      </w:r>
      <w:r w:rsidRPr="00E45E8A">
        <w:rPr>
          <w:rFonts w:ascii="Arial" w:hAnsi="Arial"/>
          <w:bCs/>
          <w:sz w:val="22"/>
          <w:szCs w:val="22"/>
          <w:lang w:val="en-US"/>
        </w:rPr>
        <w:t xml:space="preserve">is the supply of a QKD system. The subject matter of the tender is defined in detail in the technical, commercial and other contractual terms and conditions included in the </w:t>
      </w:r>
      <w:r>
        <w:rPr>
          <w:rFonts w:ascii="Arial" w:hAnsi="Arial"/>
          <w:bCs/>
          <w:sz w:val="22"/>
          <w:szCs w:val="22"/>
          <w:lang w:val="en-US"/>
        </w:rPr>
        <w:t>T</w:t>
      </w:r>
      <w:r w:rsidRPr="00E45E8A">
        <w:rPr>
          <w:rFonts w:ascii="Arial" w:hAnsi="Arial"/>
          <w:bCs/>
          <w:sz w:val="22"/>
          <w:szCs w:val="22"/>
          <w:lang w:val="en-US"/>
        </w:rPr>
        <w:t xml:space="preserve">ender </w:t>
      </w:r>
      <w:r>
        <w:rPr>
          <w:rFonts w:ascii="Arial" w:hAnsi="Arial"/>
          <w:bCs/>
          <w:sz w:val="22"/>
          <w:szCs w:val="22"/>
          <w:lang w:val="en-US"/>
        </w:rPr>
        <w:t>D</w:t>
      </w:r>
      <w:r w:rsidRPr="00E45E8A">
        <w:rPr>
          <w:rFonts w:ascii="Arial" w:hAnsi="Arial"/>
          <w:bCs/>
          <w:sz w:val="22"/>
          <w:szCs w:val="22"/>
          <w:lang w:val="en-US"/>
        </w:rPr>
        <w:t>ocumentation.</w:t>
      </w:r>
    </w:p>
    <w:p w:rsidR="004733E1" w:rsidRPr="004733E1" w:rsidRDefault="004733E1" w:rsidP="004733E1">
      <w:pPr>
        <w:pStyle w:val="1rove"/>
        <w:spacing w:after="0"/>
        <w:ind w:left="0" w:firstLine="0"/>
        <w:rPr>
          <w:lang w:val="en-US"/>
        </w:rPr>
      </w:pPr>
    </w:p>
    <w:p w:rsidR="00DA5CE8" w:rsidRPr="00AA2BA8" w:rsidRDefault="00411C7E" w:rsidP="00411C7E">
      <w:pPr>
        <w:pStyle w:val="Standarduseruseruser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u w:val="single"/>
          <w:lang w:val="en-US"/>
        </w:rPr>
        <w:t>Table</w:t>
      </w:r>
      <w:r w:rsidR="00367986" w:rsidRPr="00AA2BA8">
        <w:rPr>
          <w:rFonts w:ascii="Arial" w:hAnsi="Arial"/>
          <w:u w:val="single"/>
          <w:lang w:val="en-US"/>
        </w:rPr>
        <w:t xml:space="preserve"> 1 - </w:t>
      </w:r>
      <w:r w:rsidRPr="00411C7E">
        <w:rPr>
          <w:rFonts w:ascii="Arial" w:hAnsi="Arial"/>
          <w:u w:val="single"/>
          <w:lang w:val="en-US"/>
        </w:rPr>
        <w:t>Mandatory requirements for the subject-matter ('must be fulfilled')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826"/>
        <w:gridCol w:w="8891"/>
      </w:tblGrid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82E" w:rsidRPr="00AA2BA8" w:rsidRDefault="0004582E" w:rsidP="0004582E">
            <w:pPr>
              <w:pStyle w:val="TextA"/>
              <w:jc w:val="center"/>
            </w:pPr>
            <w:r w:rsidRPr="00AA2BA8">
              <w:rPr>
                <w:rFonts w:ascii="Arial" w:hAnsi="Arial"/>
                <w:b/>
                <w:bCs/>
                <w:sz w:val="20"/>
                <w:szCs w:val="20"/>
              </w:rPr>
              <w:t>Complete technical and commercial parameters and requirements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7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>
              <w:rPr>
                <w:rFonts w:ascii="Arial" w:hAnsi="Arial"/>
                <w:sz w:val="20"/>
                <w:szCs w:val="20"/>
              </w:rPr>
              <w:t>Complex</w:t>
            </w:r>
            <w:r w:rsidRPr="00AA2BA8">
              <w:rPr>
                <w:rFonts w:ascii="Arial" w:hAnsi="Arial"/>
                <w:sz w:val="20"/>
                <w:szCs w:val="20"/>
              </w:rPr>
              <w:t xml:space="preserve"> QKD system solution including transmitter (Alice) and receiver (Bob)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>
              <w:rPr>
                <w:rFonts w:ascii="Arial" w:hAnsi="Arial"/>
                <w:sz w:val="20"/>
                <w:szCs w:val="20"/>
              </w:rPr>
              <w:t>Possibility</w:t>
            </w:r>
            <w:r w:rsidRPr="00AA2BA8">
              <w:rPr>
                <w:rFonts w:ascii="Arial" w:hAnsi="Arial"/>
                <w:sz w:val="20"/>
                <w:szCs w:val="20"/>
              </w:rPr>
              <w:t xml:space="preserve"> of external (customer based) multiplexing </w:t>
            </w:r>
            <w:r>
              <w:rPr>
                <w:rFonts w:ascii="Arial" w:hAnsi="Arial"/>
                <w:sz w:val="20"/>
                <w:szCs w:val="20"/>
              </w:rPr>
              <w:t xml:space="preserve">for </w:t>
            </w:r>
            <w:r w:rsidRPr="00AA2BA8">
              <w:rPr>
                <w:rFonts w:ascii="Arial" w:hAnsi="Arial"/>
                <w:sz w:val="20"/>
                <w:szCs w:val="20"/>
              </w:rPr>
              <w:t>service channels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471BFD">
            <w:pPr>
              <w:pStyle w:val="TextA"/>
            </w:pPr>
            <w:r>
              <w:rPr>
                <w:rFonts w:ascii="Arial" w:hAnsi="Arial"/>
                <w:sz w:val="20"/>
                <w:szCs w:val="20"/>
              </w:rPr>
              <w:t>Possibility</w:t>
            </w:r>
            <w:r w:rsidRPr="00AA2BA8">
              <w:rPr>
                <w:rFonts w:ascii="Arial" w:hAnsi="Arial"/>
                <w:sz w:val="20"/>
                <w:szCs w:val="20"/>
              </w:rPr>
              <w:t xml:space="preserve"> to multiplex service channels </w:t>
            </w:r>
            <w:r w:rsidR="00471BFD">
              <w:rPr>
                <w:rFonts w:ascii="Arial" w:hAnsi="Arial"/>
                <w:sz w:val="20"/>
                <w:szCs w:val="20"/>
              </w:rPr>
              <w:t>with</w:t>
            </w:r>
            <w:bookmarkStart w:id="0" w:name="_GoBack"/>
            <w:bookmarkEnd w:id="0"/>
            <w:r w:rsidRPr="00AA2BA8">
              <w:rPr>
                <w:rFonts w:ascii="Arial" w:hAnsi="Arial"/>
                <w:sz w:val="20"/>
                <w:szCs w:val="20"/>
              </w:rPr>
              <w:t xml:space="preserve"> customer data in C-band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 xml:space="preserve">Range of QKD system at least </w:t>
            </w:r>
            <w:r w:rsidRPr="00AA2BA8">
              <w:rPr>
                <w:rFonts w:ascii="Arial" w:hAnsi="Arial"/>
                <w:b/>
                <w:bCs/>
                <w:color w:val="FF2600"/>
                <w:sz w:val="20"/>
                <w:szCs w:val="20"/>
                <w:u w:color="FF2600"/>
              </w:rPr>
              <w:t>110 km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>Total power budget of the quantum channel line:</w:t>
            </w:r>
            <w:r w:rsidRPr="00AA2BA8">
              <w:rPr>
                <w:rFonts w:ascii="Arial" w:hAnsi="Arial"/>
                <w:b/>
                <w:bCs/>
                <w:color w:val="FF2600"/>
                <w:sz w:val="20"/>
                <w:szCs w:val="20"/>
                <w:u w:color="FF2600"/>
              </w:rPr>
              <w:t xml:space="preserve"> &gt;28.00 dB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 xml:space="preserve">Quantum channel optical </w:t>
            </w:r>
            <w:proofErr w:type="spellStart"/>
            <w:r w:rsidRPr="00AA2BA8">
              <w:rPr>
                <w:rFonts w:ascii="Arial" w:hAnsi="Arial"/>
                <w:sz w:val="20"/>
                <w:szCs w:val="20"/>
              </w:rPr>
              <w:t>fibre</w:t>
            </w:r>
            <w:proofErr w:type="spellEnd"/>
            <w:r w:rsidRPr="00AA2BA8">
              <w:rPr>
                <w:rFonts w:ascii="Arial" w:hAnsi="Arial"/>
                <w:sz w:val="20"/>
                <w:szCs w:val="20"/>
              </w:rPr>
              <w:t xml:space="preserve"> type: SMF-28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 xml:space="preserve">Typical </w:t>
            </w:r>
            <w:r>
              <w:rPr>
                <w:rFonts w:ascii="Arial" w:hAnsi="Arial"/>
                <w:sz w:val="20"/>
                <w:szCs w:val="20"/>
              </w:rPr>
              <w:t xml:space="preserve">secret </w:t>
            </w:r>
            <w:r w:rsidRPr="00AA2BA8">
              <w:rPr>
                <w:rFonts w:ascii="Arial" w:hAnsi="Arial"/>
                <w:sz w:val="20"/>
                <w:szCs w:val="20"/>
              </w:rPr>
              <w:t xml:space="preserve">key rate: at least </w:t>
            </w:r>
            <w:r w:rsidRPr="00AA2BA8">
              <w:rPr>
                <w:rFonts w:ascii="Arial" w:hAnsi="Arial"/>
                <w:b/>
                <w:bCs/>
                <w:color w:val="FF2600"/>
                <w:sz w:val="20"/>
                <w:szCs w:val="20"/>
                <w:u w:color="FF2600"/>
              </w:rPr>
              <w:t xml:space="preserve">200 kb/s </w:t>
            </w:r>
            <w:r>
              <w:rPr>
                <w:rFonts w:ascii="Arial" w:hAnsi="Arial"/>
                <w:b/>
                <w:bCs/>
                <w:color w:val="FF2600"/>
                <w:sz w:val="20"/>
                <w:szCs w:val="20"/>
                <w:u w:color="FF2600"/>
              </w:rPr>
              <w:t>@</w:t>
            </w:r>
            <w:r w:rsidRPr="00AA2BA8">
              <w:rPr>
                <w:rFonts w:ascii="Arial" w:hAnsi="Arial"/>
                <w:b/>
                <w:bCs/>
                <w:color w:val="FF2600"/>
                <w:sz w:val="20"/>
                <w:szCs w:val="20"/>
                <w:u w:color="FF2600"/>
              </w:rPr>
              <w:t xml:space="preserve"> 10 dB loss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>Key Exchange Protocol: published protocol description with sufficient security proof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  <w:rPr>
                <w:rFonts w:ascii="Arial" w:eastAsia="Arial" w:hAnsi="Arial" w:cs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 xml:space="preserve">Physical ports and logical interfaces: </w:t>
            </w:r>
          </w:p>
          <w:p w:rsidR="0004582E" w:rsidRPr="00AA2BA8" w:rsidRDefault="0004582E" w:rsidP="0004582E">
            <w:pPr>
              <w:pStyle w:val="TextA"/>
              <w:numPr>
                <w:ilvl w:val="0"/>
                <w:numId w:val="4"/>
              </w:numPr>
              <w:ind w:left="37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Quantum channel connector type: optical connector with angled ferrule (SC/APC or FC/APC or E2000)</w:t>
            </w:r>
          </w:p>
          <w:p w:rsidR="0004582E" w:rsidRPr="0004582E" w:rsidRDefault="0004582E" w:rsidP="0004582E">
            <w:pPr>
              <w:pStyle w:val="TextA"/>
              <w:numPr>
                <w:ilvl w:val="0"/>
                <w:numId w:val="4"/>
              </w:numPr>
              <w:ind w:left="375" w:hanging="283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 xml:space="preserve">Interface to external </w:t>
            </w:r>
            <w:proofErr w:type="spellStart"/>
            <w:r w:rsidRPr="00AA2BA8">
              <w:rPr>
                <w:rFonts w:ascii="Arial" w:hAnsi="Arial"/>
                <w:sz w:val="20"/>
                <w:szCs w:val="20"/>
              </w:rPr>
              <w:t>encryptors</w:t>
            </w:r>
            <w:proofErr w:type="spellEnd"/>
            <w:r w:rsidRPr="00AA2BA8">
              <w:rPr>
                <w:rFonts w:ascii="Arial" w:hAnsi="Arial"/>
                <w:sz w:val="20"/>
                <w:szCs w:val="20"/>
              </w:rPr>
              <w:t>: Ethernet</w:t>
            </w:r>
          </w:p>
          <w:p w:rsidR="0004582E" w:rsidRPr="00AA2BA8" w:rsidRDefault="0004582E" w:rsidP="0004582E">
            <w:pPr>
              <w:pStyle w:val="TextA"/>
              <w:numPr>
                <w:ilvl w:val="0"/>
                <w:numId w:val="4"/>
              </w:numPr>
              <w:ind w:left="375" w:hanging="283"/>
            </w:pPr>
            <w:r w:rsidRPr="00AA2BA8">
              <w:rPr>
                <w:rFonts w:ascii="Arial" w:hAnsi="Arial"/>
                <w:sz w:val="20"/>
                <w:szCs w:val="20"/>
              </w:rPr>
              <w:t>service channel/-s: SFP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>Management: Built-in system management module with alarm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AA2BA8">
              <w:rPr>
                <w:rFonts w:ascii="Arial" w:hAnsi="Arial"/>
                <w:sz w:val="20"/>
                <w:szCs w:val="20"/>
              </w:rPr>
              <w:t xml:space="preserve">, console connection and Ethernet network interface 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 xml:space="preserve">Graphical interface (permanent </w:t>
            </w:r>
            <w:proofErr w:type="spellStart"/>
            <w:r w:rsidRPr="00AA2BA8">
              <w:rPr>
                <w:rFonts w:ascii="Arial" w:hAnsi="Arial"/>
                <w:sz w:val="20"/>
                <w:szCs w:val="20"/>
              </w:rPr>
              <w:t>licence</w:t>
            </w:r>
            <w:proofErr w:type="spellEnd"/>
            <w:r w:rsidRPr="00AA2BA8">
              <w:rPr>
                <w:rFonts w:ascii="Arial" w:hAnsi="Arial"/>
                <w:sz w:val="20"/>
                <w:szCs w:val="20"/>
              </w:rPr>
              <w:t xml:space="preserve">): </w:t>
            </w:r>
            <w:r>
              <w:rPr>
                <w:rFonts w:ascii="Arial" w:hAnsi="Arial"/>
                <w:sz w:val="20"/>
                <w:szCs w:val="20"/>
              </w:rPr>
              <w:t xml:space="preserve">system </w:t>
            </w:r>
            <w:r w:rsidRPr="00AA2BA8">
              <w:rPr>
                <w:rFonts w:ascii="Arial" w:hAnsi="Arial"/>
                <w:sz w:val="20"/>
                <w:szCs w:val="20"/>
              </w:rPr>
              <w:t xml:space="preserve">configuration, </w:t>
            </w:r>
            <w:r>
              <w:rPr>
                <w:rFonts w:ascii="Arial" w:hAnsi="Arial"/>
                <w:sz w:val="20"/>
                <w:szCs w:val="20"/>
              </w:rPr>
              <w:t xml:space="preserve">display of </w:t>
            </w:r>
            <w:r w:rsidRPr="00AA2BA8">
              <w:rPr>
                <w:rFonts w:ascii="Arial" w:hAnsi="Arial"/>
                <w:sz w:val="20"/>
                <w:szCs w:val="20"/>
              </w:rPr>
              <w:t>alarms, fast sof</w:t>
            </w:r>
            <w:r w:rsidRPr="00AA2BA8">
              <w:rPr>
                <w:rFonts w:ascii="Arial" w:hAnsi="Arial"/>
                <w:sz w:val="20"/>
                <w:szCs w:val="20"/>
              </w:rPr>
              <w:t>t</w:t>
            </w:r>
            <w:r w:rsidRPr="00AA2BA8">
              <w:rPr>
                <w:rFonts w:ascii="Arial" w:hAnsi="Arial"/>
                <w:sz w:val="20"/>
                <w:szCs w:val="20"/>
              </w:rPr>
              <w:t xml:space="preserve">ware/hardware based key distillation, </w:t>
            </w:r>
            <w:proofErr w:type="spellStart"/>
            <w:r w:rsidRPr="00AA2BA8">
              <w:rPr>
                <w:rFonts w:ascii="Arial" w:hAnsi="Arial"/>
                <w:sz w:val="20"/>
                <w:szCs w:val="20"/>
              </w:rPr>
              <w:t>visualisation</w:t>
            </w:r>
            <w:proofErr w:type="spellEnd"/>
            <w:r w:rsidRPr="00AA2BA8">
              <w:rPr>
                <w:rFonts w:ascii="Arial" w:hAnsi="Arial"/>
                <w:sz w:val="20"/>
                <w:szCs w:val="20"/>
              </w:rPr>
              <w:t xml:space="preserve"> of parameters and QKD processes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 xml:space="preserve">Support of protocol and </w:t>
            </w:r>
            <w:r>
              <w:rPr>
                <w:rFonts w:ascii="Arial" w:hAnsi="Arial"/>
                <w:sz w:val="20"/>
                <w:szCs w:val="20"/>
              </w:rPr>
              <w:t xml:space="preserve">API for </w:t>
            </w:r>
            <w:r w:rsidRPr="00AA2BA8">
              <w:rPr>
                <w:rFonts w:ascii="Arial" w:hAnsi="Arial"/>
                <w:sz w:val="20"/>
                <w:szCs w:val="20"/>
              </w:rPr>
              <w:t>REST (Representational State Transfer)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A2BA8">
              <w:rPr>
                <w:rFonts w:ascii="Arial" w:hAnsi="Arial"/>
                <w:sz w:val="20"/>
                <w:szCs w:val="20"/>
              </w:rPr>
              <w:t>based key delivery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>Dimension: max 5U (19” rack compatible)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>Power supply: 230 VAC/50 Hz (possibility of redundancy)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Warranty including technical support (“Warranty”): at least 36 months</w:t>
            </w:r>
          </w:p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>Requirements for the Warranty: see Annex 2 of the Tender Documentation (binding draft contract)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>Training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>Software Update during the warranty period</w:t>
            </w:r>
          </w:p>
        </w:tc>
      </w:tr>
      <w:tr w:rsidR="0004582E" w:rsidRPr="00AA2BA8" w:rsidTr="0004582E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04582E" w:rsidRPr="00AA2BA8" w:rsidRDefault="0004582E" w:rsidP="0004582E">
            <w:pPr>
              <w:pStyle w:val="TextA"/>
              <w:jc w:val="center"/>
              <w:rPr>
                <w:rFonts w:ascii="Arial" w:hAnsi="Arial"/>
                <w:sz w:val="20"/>
                <w:szCs w:val="20"/>
              </w:rPr>
            </w:pPr>
            <w:r w:rsidRPr="00AA2BA8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82E" w:rsidRPr="00AA2BA8" w:rsidRDefault="0004582E" w:rsidP="0004582E">
            <w:pPr>
              <w:pStyle w:val="TextA"/>
            </w:pPr>
            <w:r w:rsidRPr="00AA2BA8">
              <w:rPr>
                <w:rFonts w:ascii="Arial" w:hAnsi="Arial"/>
                <w:sz w:val="20"/>
                <w:szCs w:val="20"/>
              </w:rPr>
              <w:t>Technical assistance within 2 business days by phone/email</w:t>
            </w:r>
          </w:p>
        </w:tc>
      </w:tr>
    </w:tbl>
    <w:p w:rsidR="00DA5CE8" w:rsidRPr="00AA2BA8" w:rsidRDefault="00DA5CE8" w:rsidP="009C331C">
      <w:pPr>
        <w:pStyle w:val="Standarduseruseruser"/>
        <w:widowControl w:val="0"/>
        <w:spacing w:line="240" w:lineRule="auto"/>
        <w:rPr>
          <w:lang w:val="en-US"/>
        </w:rPr>
      </w:pPr>
    </w:p>
    <w:p w:rsidR="0004582E" w:rsidRDefault="0004582E">
      <w:pPr>
        <w:pStyle w:val="Standarduseruseruser"/>
        <w:widowControl w:val="0"/>
        <w:spacing w:before="60" w:after="0" w:line="240" w:lineRule="auto"/>
        <w:jc w:val="both"/>
        <w:rPr>
          <w:lang w:val="en-US"/>
        </w:rPr>
      </w:pPr>
    </w:p>
    <w:p w:rsidR="0004582E" w:rsidRPr="0004582E" w:rsidRDefault="0004582E" w:rsidP="0004582E">
      <w:pPr>
        <w:rPr>
          <w:lang w:eastAsia="cs-CZ"/>
        </w:rPr>
      </w:pPr>
    </w:p>
    <w:p w:rsidR="0004582E" w:rsidRDefault="0004582E" w:rsidP="0004582E">
      <w:pPr>
        <w:rPr>
          <w:lang w:eastAsia="cs-CZ"/>
        </w:rPr>
      </w:pPr>
    </w:p>
    <w:p w:rsidR="00DA5CE8" w:rsidRPr="0004582E" w:rsidRDefault="00DA5CE8" w:rsidP="0004582E">
      <w:pPr>
        <w:rPr>
          <w:lang w:eastAsia="cs-CZ"/>
        </w:rPr>
      </w:pPr>
    </w:p>
    <w:sectPr w:rsidR="00DA5CE8" w:rsidRPr="0004582E">
      <w:headerReference w:type="default" r:id="rId8"/>
      <w:footerReference w:type="default" r:id="rId9"/>
      <w:pgSz w:w="11900" w:h="16840"/>
      <w:pgMar w:top="1418" w:right="1134" w:bottom="1134" w:left="1134" w:header="425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25" w:rsidRDefault="00AF4725">
      <w:r>
        <w:separator/>
      </w:r>
    </w:p>
  </w:endnote>
  <w:endnote w:type="continuationSeparator" w:id="0">
    <w:p w:rsidR="00AF4725" w:rsidRDefault="00AF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E8" w:rsidRPr="002808C5" w:rsidRDefault="002808C5">
    <w:pPr>
      <w:pStyle w:val="Obsahtabulky"/>
      <w:widowControl w:val="0"/>
      <w:pBdr>
        <w:top w:val="single" w:sz="4" w:space="0" w:color="000000"/>
      </w:pBdr>
      <w:spacing w:after="0" w:line="240" w:lineRule="auto"/>
      <w:rPr>
        <w:lang w:val="en-US"/>
      </w:rPr>
    </w:pPr>
    <w:r w:rsidRPr="002808C5">
      <w:rPr>
        <w:rFonts w:ascii="Arial" w:hAnsi="Arial"/>
        <w:sz w:val="16"/>
        <w:szCs w:val="16"/>
        <w:lang w:val="en-US"/>
      </w:rPr>
      <w:t>Annex</w:t>
    </w:r>
    <w:r w:rsidR="00367986" w:rsidRPr="002808C5">
      <w:rPr>
        <w:rFonts w:ascii="Arial" w:hAnsi="Arial"/>
        <w:sz w:val="16"/>
        <w:szCs w:val="16"/>
        <w:lang w:val="en-US"/>
      </w:rPr>
      <w:t xml:space="preserve"> 1 </w:t>
    </w:r>
    <w:r w:rsidRPr="002808C5">
      <w:rPr>
        <w:rFonts w:ascii="Arial" w:hAnsi="Arial"/>
        <w:sz w:val="16"/>
        <w:szCs w:val="16"/>
        <w:lang w:val="en-US"/>
      </w:rPr>
      <w:t>of the Tender Documentation</w:t>
    </w:r>
    <w:r w:rsidR="00367986" w:rsidRPr="002808C5">
      <w:rPr>
        <w:rFonts w:ascii="Arial" w:hAnsi="Arial"/>
        <w:sz w:val="16"/>
        <w:szCs w:val="16"/>
        <w:lang w:val="en-US"/>
      </w:rPr>
      <w:t xml:space="preserve"> - </w:t>
    </w:r>
    <w:r w:rsidRPr="002808C5">
      <w:rPr>
        <w:rFonts w:ascii="Arial" w:hAnsi="Arial"/>
        <w:sz w:val="16"/>
        <w:szCs w:val="16"/>
        <w:lang w:val="en-US"/>
      </w:rPr>
      <w:t>Specification of the required subject of performance</w:t>
    </w:r>
    <w:r w:rsidR="00367986" w:rsidRPr="002808C5">
      <w:rPr>
        <w:rFonts w:ascii="Arial" w:hAnsi="Arial"/>
        <w:sz w:val="16"/>
        <w:szCs w:val="16"/>
        <w:lang w:val="en-US"/>
      </w:rPr>
      <w:tab/>
    </w:r>
    <w:r w:rsidR="00367986" w:rsidRPr="002808C5">
      <w:rPr>
        <w:rFonts w:ascii="Arial" w:hAnsi="Arial"/>
        <w:sz w:val="16"/>
        <w:szCs w:val="16"/>
        <w:lang w:val="en-US"/>
      </w:rPr>
      <w:tab/>
    </w:r>
    <w:r w:rsidR="00367986" w:rsidRPr="002808C5">
      <w:rPr>
        <w:rFonts w:ascii="Arial" w:hAnsi="Arial"/>
        <w:sz w:val="16"/>
        <w:szCs w:val="16"/>
        <w:lang w:val="en-US"/>
      </w:rPr>
      <w:tab/>
    </w:r>
    <w:r w:rsidR="00367986" w:rsidRPr="002808C5">
      <w:rPr>
        <w:rFonts w:ascii="Arial" w:hAnsi="Arial"/>
        <w:sz w:val="16"/>
        <w:szCs w:val="16"/>
        <w:lang w:val="en-US"/>
      </w:rPr>
      <w:tab/>
    </w:r>
    <w:r w:rsidR="00367986" w:rsidRPr="002808C5">
      <w:rPr>
        <w:rFonts w:ascii="Arial" w:eastAsia="Arial" w:hAnsi="Arial" w:cs="Arial"/>
        <w:sz w:val="16"/>
        <w:szCs w:val="16"/>
        <w:lang w:val="en-US"/>
      </w:rPr>
      <w:fldChar w:fldCharType="begin"/>
    </w:r>
    <w:r w:rsidR="00367986" w:rsidRPr="002808C5">
      <w:rPr>
        <w:rFonts w:ascii="Arial" w:eastAsia="Arial" w:hAnsi="Arial" w:cs="Arial"/>
        <w:sz w:val="16"/>
        <w:szCs w:val="16"/>
        <w:lang w:val="en-US"/>
      </w:rPr>
      <w:instrText xml:space="preserve"> PAGE </w:instrText>
    </w:r>
    <w:r w:rsidR="00367986" w:rsidRPr="002808C5">
      <w:rPr>
        <w:rFonts w:ascii="Arial" w:eastAsia="Arial" w:hAnsi="Arial" w:cs="Arial"/>
        <w:sz w:val="16"/>
        <w:szCs w:val="16"/>
        <w:lang w:val="en-US"/>
      </w:rPr>
      <w:fldChar w:fldCharType="separate"/>
    </w:r>
    <w:r w:rsidR="00471BFD">
      <w:rPr>
        <w:rFonts w:ascii="Arial" w:eastAsia="Arial" w:hAnsi="Arial" w:cs="Arial"/>
        <w:noProof/>
        <w:sz w:val="16"/>
        <w:szCs w:val="16"/>
        <w:lang w:val="en-US"/>
      </w:rPr>
      <w:t>1</w:t>
    </w:r>
    <w:r w:rsidR="00367986" w:rsidRPr="002808C5">
      <w:rPr>
        <w:rFonts w:ascii="Arial" w:eastAsia="Arial" w:hAnsi="Arial" w:cs="Arial"/>
        <w:sz w:val="16"/>
        <w:szCs w:val="16"/>
        <w:lang w:val="en-US"/>
      </w:rPr>
      <w:fldChar w:fldCharType="end"/>
    </w:r>
    <w:r w:rsidR="00367986" w:rsidRPr="002808C5">
      <w:rPr>
        <w:rFonts w:ascii="Arial" w:hAnsi="Arial"/>
        <w:sz w:val="16"/>
        <w:szCs w:val="16"/>
        <w:lang w:val="en-US"/>
      </w:rPr>
      <w:t>/</w:t>
    </w:r>
    <w:r w:rsidR="00367986" w:rsidRPr="002808C5">
      <w:rPr>
        <w:rFonts w:ascii="Arial" w:eastAsia="Arial" w:hAnsi="Arial" w:cs="Arial"/>
        <w:sz w:val="16"/>
        <w:szCs w:val="16"/>
        <w:lang w:val="en-US"/>
      </w:rPr>
      <w:fldChar w:fldCharType="begin"/>
    </w:r>
    <w:r w:rsidR="00367986" w:rsidRPr="002808C5">
      <w:rPr>
        <w:rFonts w:ascii="Arial" w:eastAsia="Arial" w:hAnsi="Arial" w:cs="Arial"/>
        <w:sz w:val="16"/>
        <w:szCs w:val="16"/>
        <w:lang w:val="en-US"/>
      </w:rPr>
      <w:instrText xml:space="preserve"> NUMPAGES </w:instrText>
    </w:r>
    <w:r w:rsidR="00367986" w:rsidRPr="002808C5">
      <w:rPr>
        <w:rFonts w:ascii="Arial" w:eastAsia="Arial" w:hAnsi="Arial" w:cs="Arial"/>
        <w:sz w:val="16"/>
        <w:szCs w:val="16"/>
        <w:lang w:val="en-US"/>
      </w:rPr>
      <w:fldChar w:fldCharType="separate"/>
    </w:r>
    <w:r w:rsidR="00471BFD">
      <w:rPr>
        <w:rFonts w:ascii="Arial" w:eastAsia="Arial" w:hAnsi="Arial" w:cs="Arial"/>
        <w:noProof/>
        <w:sz w:val="16"/>
        <w:szCs w:val="16"/>
        <w:lang w:val="en-US"/>
      </w:rPr>
      <w:t>1</w:t>
    </w:r>
    <w:r w:rsidR="00367986" w:rsidRPr="002808C5">
      <w:rPr>
        <w:rFonts w:ascii="Arial" w:eastAsia="Arial" w:hAnsi="Arial" w:cs="Arial"/>
        <w:sz w:val="16"/>
        <w:szCs w:val="16"/>
        <w:lang w:val="en-US"/>
      </w:rPr>
      <w:fldChar w:fldCharType="end"/>
    </w:r>
  </w:p>
  <w:p w:rsidR="00DA5CE8" w:rsidRPr="002808C5" w:rsidRDefault="002808C5">
    <w:pPr>
      <w:pStyle w:val="Obsahtabulky"/>
      <w:widowControl w:val="0"/>
      <w:spacing w:after="0" w:line="240" w:lineRule="auto"/>
      <w:rPr>
        <w:lang w:val="en-US"/>
      </w:rPr>
    </w:pPr>
    <w:r w:rsidRPr="002808C5">
      <w:rPr>
        <w:rFonts w:ascii="Arial" w:hAnsi="Arial"/>
        <w:sz w:val="16"/>
        <w:szCs w:val="16"/>
        <w:lang w:val="en-US"/>
      </w:rPr>
      <w:t>Public contract "CESNET - Delivery of a complex QKD system"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25" w:rsidRDefault="00AF4725">
      <w:r>
        <w:separator/>
      </w:r>
    </w:p>
  </w:footnote>
  <w:footnote w:type="continuationSeparator" w:id="0">
    <w:p w:rsidR="00AF4725" w:rsidRDefault="00AF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E8" w:rsidRDefault="00367986">
    <w:pPr>
      <w:pStyle w:val="Zpat"/>
      <w:spacing w:after="0" w:line="240" w:lineRule="auto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B2A4496" wp14:editId="5F95EF9A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617482" cy="883767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482" cy="8837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615E13B" wp14:editId="606E58B1">
          <wp:simplePos x="0" y="0"/>
          <wp:positionH relativeFrom="page">
            <wp:posOffset>724021</wp:posOffset>
          </wp:positionH>
          <wp:positionV relativeFrom="page">
            <wp:posOffset>0</wp:posOffset>
          </wp:positionV>
          <wp:extent cx="1800363" cy="983162"/>
          <wp:effectExtent l="0" t="0" r="0" b="0"/>
          <wp:wrapNone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363" cy="9831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35C2E" w:rsidRPr="00B35C2E">
      <w:rPr>
        <w:rFonts w:ascii="Arial" w:hAnsi="Arial" w:cs="Arial"/>
        <w:lang w:val="en-US"/>
      </w:rPr>
      <w:t xml:space="preserve"> </w:t>
    </w:r>
    <w:r w:rsidR="00B35C2E">
      <w:rPr>
        <w:rFonts w:ascii="Arial" w:hAnsi="Arial" w:cs="Arial"/>
        <w:lang w:val="en-US"/>
      </w:rPr>
      <w:t>Classification of the document</w:t>
    </w:r>
    <w:r>
      <w:rPr>
        <w:rFonts w:ascii="Arial" w:hAnsi="Arial"/>
      </w:rPr>
      <w:t xml:space="preserve">: </w:t>
    </w:r>
    <w:r w:rsidR="00B35C2E">
      <w:rPr>
        <w:rFonts w:ascii="Arial" w:hAnsi="Arial"/>
        <w:b/>
        <w:bCs/>
      </w:rPr>
      <w:t>public</w:t>
    </w:r>
  </w:p>
  <w:p w:rsidR="00DA5CE8" w:rsidRDefault="00B35C2E">
    <w:pPr>
      <w:pStyle w:val="Obsahtabulky"/>
      <w:spacing w:after="0" w:line="240" w:lineRule="auto"/>
      <w:jc w:val="right"/>
    </w:pPr>
    <w:proofErr w:type="spellStart"/>
    <w:r>
      <w:rPr>
        <w:rFonts w:ascii="Arial" w:hAnsi="Arial"/>
      </w:rPr>
      <w:t>Page</w:t>
    </w:r>
    <w:proofErr w:type="spellEnd"/>
    <w:r>
      <w:rPr>
        <w:rFonts w:ascii="Arial" w:hAnsi="Arial"/>
      </w:rPr>
      <w:t xml:space="preserve"> </w:t>
    </w:r>
    <w:r w:rsidR="00367986">
      <w:rPr>
        <w:rFonts w:ascii="Arial" w:eastAsia="Arial" w:hAnsi="Arial" w:cs="Arial"/>
      </w:rPr>
      <w:fldChar w:fldCharType="begin"/>
    </w:r>
    <w:r w:rsidR="00367986">
      <w:rPr>
        <w:rFonts w:ascii="Arial" w:eastAsia="Arial" w:hAnsi="Arial" w:cs="Arial"/>
      </w:rPr>
      <w:instrText xml:space="preserve"> PAGE </w:instrText>
    </w:r>
    <w:r w:rsidR="00367986">
      <w:rPr>
        <w:rFonts w:ascii="Arial" w:eastAsia="Arial" w:hAnsi="Arial" w:cs="Arial"/>
      </w:rPr>
      <w:fldChar w:fldCharType="separate"/>
    </w:r>
    <w:r w:rsidR="00471BFD">
      <w:rPr>
        <w:rFonts w:ascii="Arial" w:eastAsia="Arial" w:hAnsi="Arial" w:cs="Arial"/>
        <w:noProof/>
      </w:rPr>
      <w:t>1</w:t>
    </w:r>
    <w:r w:rsidR="00367986">
      <w:rPr>
        <w:rFonts w:ascii="Arial" w:eastAsia="Arial" w:hAnsi="Arial" w:cs="Arial"/>
      </w:rPr>
      <w:fldChar w:fldCharType="end"/>
    </w:r>
    <w:r w:rsidR="00367986">
      <w:rPr>
        <w:rFonts w:ascii="Arial" w:hAnsi="Arial"/>
      </w:rPr>
      <w:t xml:space="preserve"> z </w:t>
    </w:r>
    <w:r w:rsidR="00367986">
      <w:rPr>
        <w:rFonts w:ascii="Arial" w:eastAsia="Arial" w:hAnsi="Arial" w:cs="Arial"/>
      </w:rPr>
      <w:fldChar w:fldCharType="begin"/>
    </w:r>
    <w:r w:rsidR="00367986">
      <w:rPr>
        <w:rFonts w:ascii="Arial" w:eastAsia="Arial" w:hAnsi="Arial" w:cs="Arial"/>
      </w:rPr>
      <w:instrText xml:space="preserve"> NUMPAGES </w:instrText>
    </w:r>
    <w:r w:rsidR="00367986">
      <w:rPr>
        <w:rFonts w:ascii="Arial" w:eastAsia="Arial" w:hAnsi="Arial" w:cs="Arial"/>
      </w:rPr>
      <w:fldChar w:fldCharType="separate"/>
    </w:r>
    <w:r w:rsidR="00471BFD">
      <w:rPr>
        <w:rFonts w:ascii="Arial" w:eastAsia="Arial" w:hAnsi="Arial" w:cs="Arial"/>
        <w:noProof/>
      </w:rPr>
      <w:t>1</w:t>
    </w:r>
    <w:r w:rsidR="00367986">
      <w:rPr>
        <w:rFonts w:ascii="Arial" w:eastAsia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E97"/>
    <w:multiLevelType w:val="hybridMultilevel"/>
    <w:tmpl w:val="A8C039C0"/>
    <w:styleLink w:val="Importovanstyl1"/>
    <w:lvl w:ilvl="0" w:tplc="CB228A7C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9CAE2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BE8B40">
      <w:start w:val="1"/>
      <w:numFmt w:val="lowerRoman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8CC80">
      <w:start w:val="1"/>
      <w:numFmt w:val="decimal"/>
      <w:lvlText w:val="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7C1800">
      <w:start w:val="1"/>
      <w:numFmt w:val="lowerLetter"/>
      <w:lvlText w:val="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6C7D84">
      <w:start w:val="1"/>
      <w:numFmt w:val="lowerRoman"/>
      <w:lvlText w:val="%6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E2F8F8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6FBFC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D4AC40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1C2175"/>
    <w:multiLevelType w:val="hybridMultilevel"/>
    <w:tmpl w:val="EFC4BB8C"/>
    <w:lvl w:ilvl="0" w:tplc="0FBE59BC">
      <w:start w:val="1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743DE"/>
    <w:multiLevelType w:val="hybridMultilevel"/>
    <w:tmpl w:val="A8C039C0"/>
    <w:numStyleLink w:val="Importovanstyl1"/>
  </w:abstractNum>
  <w:num w:numId="1">
    <w:abstractNumId w:val="0"/>
  </w:num>
  <w:num w:numId="2">
    <w:abstractNumId w:val="2"/>
  </w:num>
  <w:num w:numId="3">
    <w:abstractNumId w:val="2"/>
    <w:lvlOverride w:ilvl="0">
      <w:lvl w:ilvl="0" w:tplc="68141C98">
        <w:start w:val="1"/>
        <w:numFmt w:val="decimal"/>
        <w:lvlText w:val="%1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4AF52C">
        <w:start w:val="1"/>
        <w:numFmt w:val="lowerLetter"/>
        <w:lvlText w:val="%2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264AE0">
        <w:start w:val="1"/>
        <w:numFmt w:val="lowerRoman"/>
        <w:lvlText w:val="%3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543608">
        <w:start w:val="1"/>
        <w:numFmt w:val="decimal"/>
        <w:lvlText w:val="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04A962">
        <w:start w:val="1"/>
        <w:numFmt w:val="lowerLetter"/>
        <w:lvlText w:val="%5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00E91E">
        <w:start w:val="1"/>
        <w:numFmt w:val="lowerRoman"/>
        <w:lvlText w:val="%6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20887E">
        <w:start w:val="1"/>
        <w:numFmt w:val="decimal"/>
        <w:lvlText w:val="%7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ECBD0E">
        <w:start w:val="1"/>
        <w:numFmt w:val="lowerLetter"/>
        <w:lvlText w:val="%8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28EB18">
        <w:start w:val="1"/>
        <w:numFmt w:val="lowerRoman"/>
        <w:lvlText w:val="%9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5CE8"/>
    <w:rsid w:val="000019C3"/>
    <w:rsid w:val="0004582E"/>
    <w:rsid w:val="000D41A1"/>
    <w:rsid w:val="000F1B06"/>
    <w:rsid w:val="001C45D0"/>
    <w:rsid w:val="00234561"/>
    <w:rsid w:val="002808C5"/>
    <w:rsid w:val="002A6931"/>
    <w:rsid w:val="002F4041"/>
    <w:rsid w:val="00367986"/>
    <w:rsid w:val="003E7640"/>
    <w:rsid w:val="00411C7E"/>
    <w:rsid w:val="004438BB"/>
    <w:rsid w:val="00471BFD"/>
    <w:rsid w:val="004733E1"/>
    <w:rsid w:val="0059353B"/>
    <w:rsid w:val="005B3924"/>
    <w:rsid w:val="006B312C"/>
    <w:rsid w:val="006E3F9C"/>
    <w:rsid w:val="0087155A"/>
    <w:rsid w:val="008853DF"/>
    <w:rsid w:val="00972B4D"/>
    <w:rsid w:val="009C331C"/>
    <w:rsid w:val="009E1108"/>
    <w:rsid w:val="00AA2BA8"/>
    <w:rsid w:val="00AF4725"/>
    <w:rsid w:val="00B35C2E"/>
    <w:rsid w:val="00CE05B4"/>
    <w:rsid w:val="00D11932"/>
    <w:rsid w:val="00DA5CE8"/>
    <w:rsid w:val="00DD780D"/>
    <w:rsid w:val="00E45E8A"/>
    <w:rsid w:val="00FD1271"/>
    <w:rsid w:val="00FE2E1A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next w:val="Obsahtabulky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customStyle="1" w:styleId="Obsahtabulky">
    <w:name w:val="Obsah tabulky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customStyle="1" w:styleId="Standarduseruseruser">
    <w:name w:val="Standard (user) (user) (user)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styleId="FormtovanvHTML">
    <w:name w:val="HTML Preformatted"/>
    <w:next w:val="1rove"/>
    <w:pPr>
      <w:suppressAutoHyphens/>
      <w:spacing w:after="200" w:line="276" w:lineRule="auto"/>
    </w:pPr>
    <w:rPr>
      <w:rFonts w:ascii="Courier New" w:hAnsi="Courier New" w:cs="Arial Unicode MS"/>
      <w:color w:val="000000"/>
      <w:kern w:val="3"/>
      <w:u w:color="000000"/>
    </w:rPr>
  </w:style>
  <w:style w:type="paragraph" w:customStyle="1" w:styleId="1rove">
    <w:name w:val="1.úroveň"/>
    <w:next w:val="Standarduseruseruser"/>
    <w:pPr>
      <w:suppressAutoHyphens/>
      <w:spacing w:after="200"/>
      <w:ind w:left="714" w:hanging="357"/>
      <w:jc w:val="both"/>
    </w:pPr>
    <w:rPr>
      <w:rFonts w:ascii="Arial Narrow" w:hAnsi="Arial Narrow" w:cs="Arial Unicode MS"/>
      <w:color w:val="000000"/>
      <w:kern w:val="3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53B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B35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5C2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next w:val="Obsahtabulky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customStyle="1" w:styleId="Obsahtabulky">
    <w:name w:val="Obsah tabulky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customStyle="1" w:styleId="Standarduseruseruser">
    <w:name w:val="Standard (user) (user) (user)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styleId="FormtovanvHTML">
    <w:name w:val="HTML Preformatted"/>
    <w:next w:val="1rove"/>
    <w:pPr>
      <w:suppressAutoHyphens/>
      <w:spacing w:after="200" w:line="276" w:lineRule="auto"/>
    </w:pPr>
    <w:rPr>
      <w:rFonts w:ascii="Courier New" w:hAnsi="Courier New" w:cs="Arial Unicode MS"/>
      <w:color w:val="000000"/>
      <w:kern w:val="3"/>
      <w:u w:color="000000"/>
    </w:rPr>
  </w:style>
  <w:style w:type="paragraph" w:customStyle="1" w:styleId="1rove">
    <w:name w:val="1.úroveň"/>
    <w:next w:val="Standarduseruseruser"/>
    <w:pPr>
      <w:suppressAutoHyphens/>
      <w:spacing w:after="200"/>
      <w:ind w:left="714" w:hanging="357"/>
      <w:jc w:val="both"/>
    </w:pPr>
    <w:rPr>
      <w:rFonts w:ascii="Arial Narrow" w:hAnsi="Arial Narrow" w:cs="Arial Unicode MS"/>
      <w:color w:val="000000"/>
      <w:kern w:val="3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53B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B35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5C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 Siroky</dc:creator>
  <cp:lastModifiedBy>Vojta Siroky</cp:lastModifiedBy>
  <cp:revision>11</cp:revision>
  <dcterms:created xsi:type="dcterms:W3CDTF">2022-06-29T09:58:00Z</dcterms:created>
  <dcterms:modified xsi:type="dcterms:W3CDTF">2022-07-01T10:37:00Z</dcterms:modified>
</cp:coreProperties>
</file>