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2D73" w14:textId="4426EACA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Příloha č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80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6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0DB5513F" w14:textId="77777777"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7FFAA7C3" w14:textId="77777777"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4E02E7CA" w14:textId="77777777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14:paraId="60830546" w14:textId="77777777"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14:paraId="1D6E46EB" w14:textId="77777777"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0088D19" w14:textId="0C404C1B" w:rsidR="005B496F" w:rsidRPr="005B496F" w:rsidRDefault="005B496F" w:rsidP="005B496F">
      <w:pPr>
        <w:ind w:left="2410" w:hanging="2410"/>
        <w:rPr>
          <w:rFonts w:ascii="Arial" w:eastAsia="Times New Roman" w:hAnsi="Arial" w:cs="Arial"/>
          <w:sz w:val="22"/>
          <w:szCs w:val="22"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bookmarkStart w:id="1" w:name="_Hlk158812317"/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bookmarkEnd w:id="1"/>
      <w:r w:rsidR="00231380" w:rsidRPr="00231380">
        <w:rPr>
          <w:rFonts w:ascii="Arial" w:hAnsi="Arial" w:cs="Arial"/>
          <w:b/>
          <w:bCs/>
          <w:sz w:val="22"/>
          <w:szCs w:val="22"/>
        </w:rPr>
        <w:t xml:space="preserve">CESNET – dodávka serverů a úložných kapacit pro centrální </w:t>
      </w:r>
      <w:proofErr w:type="spellStart"/>
      <w:r w:rsidR="00231380" w:rsidRPr="00231380">
        <w:rPr>
          <w:rFonts w:ascii="Arial" w:hAnsi="Arial" w:cs="Arial"/>
          <w:b/>
          <w:bCs/>
          <w:sz w:val="22"/>
          <w:szCs w:val="22"/>
        </w:rPr>
        <w:t>logmanagement</w:t>
      </w:r>
      <w:proofErr w:type="spellEnd"/>
      <w:r w:rsidR="00231380" w:rsidRPr="00231380">
        <w:rPr>
          <w:rFonts w:ascii="Arial" w:hAnsi="Arial" w:cs="Arial"/>
          <w:b/>
          <w:bCs/>
          <w:sz w:val="22"/>
          <w:szCs w:val="22"/>
        </w:rPr>
        <w:t xml:space="preserve"> č. 1 (2025)</w:t>
      </w:r>
    </w:p>
    <w:p w14:paraId="2AA35BD8" w14:textId="77777777" w:rsidR="006052B0" w:rsidRPr="0091666C" w:rsidRDefault="006052B0" w:rsidP="001D5849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58074954" w14:textId="77777777" w:rsidR="00FB0971" w:rsidRPr="0091666C" w:rsidRDefault="00FB0971" w:rsidP="001D5849">
      <w:pPr>
        <w:widowControl w:val="0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lk164694928"/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14:paraId="1130CD9F" w14:textId="77777777" w:rsidTr="00304D03">
        <w:tc>
          <w:tcPr>
            <w:tcW w:w="3227" w:type="dxa"/>
            <w:shd w:val="clear" w:color="auto" w:fill="D9D9D9"/>
          </w:tcPr>
          <w:p w14:paraId="2A950FE2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38F07F3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29B47322" w14:textId="77777777" w:rsidTr="00304D03">
        <w:tc>
          <w:tcPr>
            <w:tcW w:w="3227" w:type="dxa"/>
            <w:shd w:val="clear" w:color="auto" w:fill="D9D9D9"/>
          </w:tcPr>
          <w:p w14:paraId="184D0629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5DF20B9D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66D69F16" w14:textId="77777777" w:rsidTr="00304D03">
        <w:tc>
          <w:tcPr>
            <w:tcW w:w="3227" w:type="dxa"/>
            <w:shd w:val="clear" w:color="auto" w:fill="D9D9D9"/>
          </w:tcPr>
          <w:p w14:paraId="0AB1A4D0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5C0C81A6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52A1EA67" w14:textId="7CE5F6F7"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1D5849">
        <w:rPr>
          <w:rFonts w:asciiTheme="minorHAnsi" w:hAnsiTheme="minorHAnsi" w:cstheme="minorHAnsi"/>
          <w:b/>
          <w:bCs/>
          <w:iCs/>
          <w:sz w:val="22"/>
          <w:szCs w:val="22"/>
        </w:rPr>
        <w:t>Účastník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bookmarkEnd w:id="2"/>
    <w:p w14:paraId="28AA6256" w14:textId="1244A7A5"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1D5849">
        <w:rPr>
          <w:rFonts w:ascii="Arial" w:hAnsi="Arial" w:cs="Arial"/>
          <w:bCs/>
          <w:sz w:val="22"/>
          <w:szCs w:val="22"/>
        </w:rPr>
        <w:t xml:space="preserve">shora označené </w:t>
      </w:r>
      <w:r w:rsidRPr="003A4353">
        <w:rPr>
          <w:rFonts w:ascii="Arial" w:hAnsi="Arial" w:cs="Arial"/>
          <w:bCs/>
          <w:sz w:val="22"/>
          <w:szCs w:val="22"/>
        </w:rPr>
        <w:t>veřejné zakázky prohlašuje, že</w:t>
      </w:r>
    </w:p>
    <w:p w14:paraId="2B8B4CD1" w14:textId="73748466" w:rsidR="00FB0971" w:rsidRPr="0091666C" w:rsidRDefault="00FB0971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="00681B34">
        <w:rPr>
          <w:rFonts w:asciiTheme="minorHAnsi" w:hAnsiTheme="minorHAnsi" w:cstheme="minorHAnsi"/>
          <w:bCs/>
          <w:sz w:val="22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>;</w:t>
      </w:r>
    </w:p>
    <w:p w14:paraId="1A0EC405" w14:textId="759740ED" w:rsidR="00FB0971" w:rsidRPr="00DC3360" w:rsidRDefault="00FB0971" w:rsidP="00DC336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on ani jeho poddodavatelé 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bookmarkStart w:id="3" w:name="_Hlk114521536"/>
      <w:r w:rsidR="00681B3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="00681B34"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3"/>
      <w:r w:rsidR="00DC3360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14:paraId="49FD6A94" w14:textId="30ED0A9D" w:rsidR="00DC3360" w:rsidRPr="00DC3360" w:rsidRDefault="00DC3360" w:rsidP="00DC3360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5D1EDC42" w14:textId="77777777" w:rsidTr="00DC3360">
        <w:tc>
          <w:tcPr>
            <w:tcW w:w="1666" w:type="pct"/>
            <w:shd w:val="clear" w:color="auto" w:fill="D9D9D9"/>
            <w:vAlign w:val="center"/>
          </w:tcPr>
          <w:p w14:paraId="3A90134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444198E3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2393187B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DC3360" w:rsidRPr="00DC3360" w14:paraId="7B827780" w14:textId="77777777" w:rsidTr="00DD3037">
        <w:tc>
          <w:tcPr>
            <w:tcW w:w="1666" w:type="pct"/>
          </w:tcPr>
          <w:p w14:paraId="03F4A4F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B68B101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A5B4C14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14:paraId="61009122" w14:textId="01E71D44" w:rsidR="00DC3360" w:rsidRDefault="00DC3360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5A6ED4" w14:textId="77777777" w:rsidR="00E67377" w:rsidRPr="0091666C" w:rsidRDefault="00E67377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1F00AC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Za Účastníka</w:t>
      </w:r>
    </w:p>
    <w:p w14:paraId="68699ED3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6FEE469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bookmarkStart w:id="4" w:name="_Hlk144983138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4"/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 dne </w:t>
      </w:r>
      <w:bookmarkStart w:id="5" w:name="_Hlk144983146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5"/>
    </w:p>
    <w:p w14:paraId="6B8D6F3A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2BF0F12B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5560C414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7C4F1BB6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p w14:paraId="57E31D34" w14:textId="1A5A8C8B" w:rsidR="00FB0971" w:rsidRDefault="00FB0971" w:rsidP="00FB0971">
      <w:pPr>
        <w:rPr>
          <w:rFonts w:asciiTheme="minorHAnsi" w:hAnsiTheme="minorHAnsi" w:cstheme="minorHAnsi"/>
        </w:rPr>
      </w:pPr>
    </w:p>
    <w:p w14:paraId="3B192018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34F46307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5A734ABC" w14:textId="77777777" w:rsidR="00934924" w:rsidRDefault="00934924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3E73CDD1" w14:textId="1E87CA94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14:paraId="7BAB952D" w14:textId="77777777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14:paraId="0086DFC7" w14:textId="77777777" w:rsidR="00DC3360" w:rsidRPr="0091666C" w:rsidRDefault="00DC3360" w:rsidP="00DC336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514395A8" w14:textId="46B4427E" w:rsidR="00DC3360" w:rsidRPr="0091666C" w:rsidRDefault="00E67377" w:rsidP="00DA3413">
      <w:pPr>
        <w:ind w:left="2552" w:hanging="2552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r w:rsidR="00DA341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231380" w:rsidRPr="00231380">
        <w:rPr>
          <w:rFonts w:ascii="Arial" w:hAnsi="Arial" w:cs="Arial"/>
          <w:b/>
          <w:bCs/>
          <w:sz w:val="22"/>
          <w:szCs w:val="22"/>
        </w:rPr>
        <w:t xml:space="preserve">CESNET – dodávka serverů a úložných kapacit pro centrální </w:t>
      </w:r>
      <w:proofErr w:type="spellStart"/>
      <w:r w:rsidR="00231380" w:rsidRPr="00231380">
        <w:rPr>
          <w:rFonts w:ascii="Arial" w:hAnsi="Arial" w:cs="Arial"/>
          <w:b/>
          <w:bCs/>
          <w:sz w:val="22"/>
          <w:szCs w:val="22"/>
        </w:rPr>
        <w:t>logmanagement</w:t>
      </w:r>
      <w:proofErr w:type="spellEnd"/>
      <w:r w:rsidR="00231380" w:rsidRPr="00231380">
        <w:rPr>
          <w:rFonts w:ascii="Arial" w:hAnsi="Arial" w:cs="Arial"/>
          <w:b/>
          <w:bCs/>
          <w:sz w:val="22"/>
          <w:szCs w:val="22"/>
        </w:rPr>
        <w:t xml:space="preserve"> č. 1 (2025)</w:t>
      </w:r>
    </w:p>
    <w:p w14:paraId="28D128FF" w14:textId="5D695F43" w:rsidR="00DC3360" w:rsidRPr="0091666C" w:rsidRDefault="00934924" w:rsidP="00DC3360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Podd</w:t>
      </w:r>
      <w:r w:rsidR="00DC3360"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C3360" w:rsidRPr="0091666C" w14:paraId="73C43757" w14:textId="77777777" w:rsidTr="00DD3037">
        <w:tc>
          <w:tcPr>
            <w:tcW w:w="3227" w:type="dxa"/>
            <w:shd w:val="clear" w:color="auto" w:fill="D9D9D9"/>
          </w:tcPr>
          <w:p w14:paraId="7B1E9134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EB57E8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0221AC3B" w14:textId="77777777" w:rsidTr="00DD3037">
        <w:tc>
          <w:tcPr>
            <w:tcW w:w="3227" w:type="dxa"/>
            <w:shd w:val="clear" w:color="auto" w:fill="D9D9D9"/>
          </w:tcPr>
          <w:p w14:paraId="498C022F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B3CAF66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353B5DEB" w14:textId="77777777" w:rsidTr="00DD3037">
        <w:tc>
          <w:tcPr>
            <w:tcW w:w="3227" w:type="dxa"/>
            <w:shd w:val="clear" w:color="auto" w:fill="D9D9D9"/>
          </w:tcPr>
          <w:p w14:paraId="60D9148B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02F612C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18EE35B" w14:textId="4613003D" w:rsidR="00DC3360" w:rsidRDefault="00DC3360" w:rsidP="00DC3360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934924" w:rsidRPr="009D4997">
        <w:rPr>
          <w:rFonts w:asciiTheme="minorHAnsi" w:hAnsiTheme="minorHAnsi" w:cstheme="minorHAnsi"/>
          <w:b/>
          <w:bCs/>
          <w:sz w:val="22"/>
          <w:szCs w:val="22"/>
        </w:rPr>
        <w:t>pod</w:t>
      </w:r>
      <w:r w:rsidRPr="009D4997">
        <w:rPr>
          <w:rFonts w:asciiTheme="minorHAnsi" w:hAnsiTheme="minorHAnsi" w:cstheme="minorHAnsi"/>
          <w:b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44C9948" w14:textId="77777777" w:rsidR="00934924" w:rsidRPr="0091666C" w:rsidRDefault="00934924" w:rsidP="00934924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91666C">
        <w:rPr>
          <w:rFonts w:asciiTheme="minorHAnsi" w:hAnsiTheme="minorHAnsi" w:cstheme="minorHAnsi"/>
          <w:b/>
          <w:sz w:val="22"/>
          <w:szCs w:val="22"/>
        </w:rPr>
        <w:t>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934924" w:rsidRPr="0091666C" w14:paraId="3FB7606A" w14:textId="77777777" w:rsidTr="00730354">
        <w:tc>
          <w:tcPr>
            <w:tcW w:w="3227" w:type="dxa"/>
            <w:shd w:val="clear" w:color="auto" w:fill="D9D9D9"/>
          </w:tcPr>
          <w:p w14:paraId="49A12F2E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479BD140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934924" w:rsidRPr="0091666C" w14:paraId="5D76C055" w14:textId="77777777" w:rsidTr="00730354">
        <w:tc>
          <w:tcPr>
            <w:tcW w:w="3227" w:type="dxa"/>
            <w:shd w:val="clear" w:color="auto" w:fill="D9D9D9"/>
          </w:tcPr>
          <w:p w14:paraId="78FA8604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3DF43A8B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934924" w:rsidRPr="0091666C" w14:paraId="7EA42D47" w14:textId="77777777" w:rsidTr="00730354">
        <w:tc>
          <w:tcPr>
            <w:tcW w:w="3227" w:type="dxa"/>
            <w:shd w:val="clear" w:color="auto" w:fill="D9D9D9"/>
          </w:tcPr>
          <w:p w14:paraId="2FBD74EA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123B0E66" w14:textId="77777777" w:rsidR="00934924" w:rsidRPr="0091666C" w:rsidRDefault="00934924" w:rsidP="00730354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7B69EEE8" w14:textId="77777777" w:rsidR="00934924" w:rsidRPr="0091666C" w:rsidRDefault="00934924" w:rsidP="00934924">
      <w:pPr>
        <w:widowControl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B4E284" w14:textId="16E6CC45" w:rsidR="00DC3360" w:rsidRDefault="00934924" w:rsidP="00934924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934924">
        <w:rPr>
          <w:rFonts w:asciiTheme="minorHAnsi" w:hAnsiTheme="minorHAnsi" w:cstheme="minorHAnsi"/>
          <w:bCs/>
          <w:sz w:val="22"/>
          <w:szCs w:val="22"/>
          <w:u w:val="single"/>
        </w:rPr>
        <w:t>Poddodavatel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3360" w:rsidRPr="003A4353">
        <w:rPr>
          <w:rFonts w:ascii="Arial" w:hAnsi="Arial" w:cs="Arial"/>
          <w:bCs/>
          <w:sz w:val="22"/>
          <w:szCs w:val="22"/>
        </w:rPr>
        <w:t>tímto ve věci </w:t>
      </w:r>
      <w:r w:rsidR="00681B34" w:rsidRPr="00681B34">
        <w:rPr>
          <w:rFonts w:ascii="Arial" w:hAnsi="Arial" w:cs="Arial"/>
          <w:bCs/>
          <w:sz w:val="22"/>
          <w:szCs w:val="22"/>
        </w:rPr>
        <w:t>shora označené veřejné zakázky 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14:paraId="58C0219F" w14:textId="6EEE0377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14:paraId="5DD6B4CA" w14:textId="0CEA78CF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14:paraId="10E29608" w14:textId="470A2A3A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6678687F" w14:textId="77777777" w:rsidTr="00DC3360">
        <w:tc>
          <w:tcPr>
            <w:tcW w:w="1666" w:type="pct"/>
            <w:shd w:val="clear" w:color="auto" w:fill="D9D9D9"/>
            <w:vAlign w:val="center"/>
          </w:tcPr>
          <w:p w14:paraId="32E4B67C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B398F5D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3A3D8DD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DC3360" w:rsidRPr="00DC3360" w14:paraId="7A85FF82" w14:textId="77777777" w:rsidTr="00DD3037">
        <w:tc>
          <w:tcPr>
            <w:tcW w:w="1666" w:type="pct"/>
          </w:tcPr>
          <w:p w14:paraId="344DAABA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229B6C3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3F92B712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9BC3F5A" w14:textId="231EB2FF" w:rsidR="00DC3360" w:rsidRDefault="00DC3360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6BC5ACC3" w14:textId="77777777" w:rsidR="00191619" w:rsidRPr="00DC3360" w:rsidRDefault="00191619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22B50C30" w14:textId="2EE04962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Za </w:t>
      </w:r>
      <w:r>
        <w:rPr>
          <w:rFonts w:ascii="Arial" w:eastAsia="Times New Roman" w:hAnsi="Arial" w:cs="Arial"/>
          <w:sz w:val="22"/>
          <w:szCs w:val="22"/>
          <w:lang w:eastAsia="cs-CZ"/>
        </w:rPr>
        <w:t>dodavatele</w:t>
      </w:r>
    </w:p>
    <w:p w14:paraId="16A15A18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709F73A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V ................ dne ................</w:t>
      </w:r>
    </w:p>
    <w:p w14:paraId="645E41DC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0F11944E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30731FB8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3EE43C6A" w14:textId="4B94B633" w:rsidR="006052B0" w:rsidRPr="0091666C" w:rsidRDefault="00191619" w:rsidP="00191619">
      <w:pPr>
        <w:ind w:left="4536"/>
        <w:jc w:val="center"/>
        <w:rPr>
          <w:rFonts w:asciiTheme="minorHAnsi" w:eastAsia="Times New Roman" w:hAnsiTheme="minorHAnsi" w:cstheme="minorHAnsi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sectPr w:rsidR="006052B0" w:rsidRPr="0091666C" w:rsidSect="00EF3B4C">
      <w:pgSz w:w="11906" w:h="16838"/>
      <w:pgMar w:top="1418" w:right="1134" w:bottom="1418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1A3A" w14:textId="77777777" w:rsidR="007259D6" w:rsidRDefault="007259D6">
      <w:r>
        <w:separator/>
      </w:r>
    </w:p>
  </w:endnote>
  <w:endnote w:type="continuationSeparator" w:id="0">
    <w:p w14:paraId="306BCBF0" w14:textId="77777777" w:rsidR="007259D6" w:rsidRDefault="0072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7A2C7" w14:textId="77777777" w:rsidR="007259D6" w:rsidRDefault="007259D6">
      <w:r>
        <w:separator/>
      </w:r>
    </w:p>
  </w:footnote>
  <w:footnote w:type="continuationSeparator" w:id="0">
    <w:p w14:paraId="47B2F532" w14:textId="77777777" w:rsidR="007259D6" w:rsidRDefault="007259D6">
      <w:r>
        <w:continuationSeparator/>
      </w:r>
    </w:p>
  </w:footnote>
  <w:footnote w:id="1">
    <w:p w14:paraId="28CE6E21" w14:textId="7D82600D" w:rsidR="00DC3360" w:rsidRPr="00DC3360" w:rsidRDefault="00DC3360" w:rsidP="00DC3360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E67377"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 w:rsidR="00BD7584"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 w:rsidR="008F5A6D"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14:paraId="6C02C663" w14:textId="0B566EB0" w:rsidR="00DC3360" w:rsidRPr="00DC3360" w:rsidRDefault="00DC3360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Dodavatel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B0"/>
    <w:rsid w:val="00011048"/>
    <w:rsid w:val="00056147"/>
    <w:rsid w:val="000F609F"/>
    <w:rsid w:val="00105A89"/>
    <w:rsid w:val="00122311"/>
    <w:rsid w:val="001770C8"/>
    <w:rsid w:val="00191619"/>
    <w:rsid w:val="001D5849"/>
    <w:rsid w:val="002019AF"/>
    <w:rsid w:val="00231380"/>
    <w:rsid w:val="00243F3A"/>
    <w:rsid w:val="0029339F"/>
    <w:rsid w:val="002D20EA"/>
    <w:rsid w:val="0030489D"/>
    <w:rsid w:val="00360639"/>
    <w:rsid w:val="00485767"/>
    <w:rsid w:val="00516327"/>
    <w:rsid w:val="00533F7E"/>
    <w:rsid w:val="005B496F"/>
    <w:rsid w:val="006052B0"/>
    <w:rsid w:val="00681B34"/>
    <w:rsid w:val="007259D6"/>
    <w:rsid w:val="00732071"/>
    <w:rsid w:val="00741672"/>
    <w:rsid w:val="007727FD"/>
    <w:rsid w:val="007E1890"/>
    <w:rsid w:val="00800DED"/>
    <w:rsid w:val="00802EFE"/>
    <w:rsid w:val="00812B64"/>
    <w:rsid w:val="00832A62"/>
    <w:rsid w:val="008E2872"/>
    <w:rsid w:val="008F5A6D"/>
    <w:rsid w:val="0091666C"/>
    <w:rsid w:val="00934924"/>
    <w:rsid w:val="00995EAF"/>
    <w:rsid w:val="009B730C"/>
    <w:rsid w:val="009D4997"/>
    <w:rsid w:val="009E3AD7"/>
    <w:rsid w:val="00A929FD"/>
    <w:rsid w:val="00AE3F45"/>
    <w:rsid w:val="00B44AAF"/>
    <w:rsid w:val="00B76777"/>
    <w:rsid w:val="00BB42A6"/>
    <w:rsid w:val="00BD7584"/>
    <w:rsid w:val="00C15268"/>
    <w:rsid w:val="00C97579"/>
    <w:rsid w:val="00D21F44"/>
    <w:rsid w:val="00D37AA2"/>
    <w:rsid w:val="00D5552C"/>
    <w:rsid w:val="00DA3413"/>
    <w:rsid w:val="00DC3360"/>
    <w:rsid w:val="00E67377"/>
    <w:rsid w:val="00EF3B4C"/>
    <w:rsid w:val="00FB0647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09A8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C3360"/>
  </w:style>
  <w:style w:type="table" w:customStyle="1" w:styleId="Mkatabulky1">
    <w:name w:val="Mřížka tabulky1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D08B-9C93-4553-AFA1-EC7E8779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Vojtěch Široký</cp:lastModifiedBy>
  <cp:revision>4</cp:revision>
  <dcterms:created xsi:type="dcterms:W3CDTF">2025-04-22T06:56:00Z</dcterms:created>
  <dcterms:modified xsi:type="dcterms:W3CDTF">2025-06-20T08:58:00Z</dcterms:modified>
</cp:coreProperties>
</file>