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FADCE" w14:textId="77777777" w:rsidR="00AA26D5" w:rsidRDefault="00FA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Theme="majorHAnsi" w:hAnsiTheme="majorHAnsi" w:cstheme="majorHAnsi"/>
          <w:b/>
          <w:color w:val="1D1C1D"/>
          <w:sz w:val="24"/>
          <w:szCs w:val="24"/>
          <w:shd w:val="clear" w:color="auto" w:fill="F8F8F8"/>
        </w:rPr>
      </w:pPr>
      <w:r>
        <w:rPr>
          <w:rFonts w:asciiTheme="majorHAnsi" w:hAnsiTheme="majorHAnsi" w:cstheme="majorHAnsi"/>
          <w:b/>
          <w:color w:val="1D1C1D"/>
          <w:sz w:val="24"/>
          <w:szCs w:val="24"/>
          <w:shd w:val="clear" w:color="auto" w:fill="F8F8F8"/>
        </w:rPr>
        <w:t xml:space="preserve">POPTÁVKA </w:t>
      </w:r>
    </w:p>
    <w:p w14:paraId="75CBAD8C" w14:textId="28F1760C" w:rsidR="00AA26D5" w:rsidRDefault="0068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Theme="majorHAnsi" w:hAnsiTheme="majorHAnsi" w:cstheme="majorHAnsi"/>
          <w:b/>
          <w:color w:val="1D1C1D"/>
          <w:sz w:val="24"/>
          <w:szCs w:val="24"/>
          <w:shd w:val="clear" w:color="auto" w:fill="F8F8F8"/>
        </w:rPr>
      </w:pPr>
      <w:r w:rsidRPr="00686F1C">
        <w:rPr>
          <w:rFonts w:asciiTheme="majorHAnsi" w:hAnsiTheme="majorHAnsi" w:cstheme="majorHAnsi"/>
          <w:b/>
          <w:color w:val="1D1C1D"/>
          <w:sz w:val="24"/>
          <w:szCs w:val="24"/>
          <w:shd w:val="clear" w:color="auto" w:fill="F8F8F8"/>
        </w:rPr>
        <w:t xml:space="preserve">CESNET – Dodávka serveru pro </w:t>
      </w:r>
      <w:proofErr w:type="spellStart"/>
      <w:r w:rsidRPr="00686F1C">
        <w:rPr>
          <w:rFonts w:asciiTheme="majorHAnsi" w:hAnsiTheme="majorHAnsi" w:cstheme="majorHAnsi"/>
          <w:b/>
          <w:color w:val="1D1C1D"/>
          <w:sz w:val="24"/>
          <w:szCs w:val="24"/>
          <w:shd w:val="clear" w:color="auto" w:fill="F8F8F8"/>
        </w:rPr>
        <w:t>off-site</w:t>
      </w:r>
      <w:proofErr w:type="spellEnd"/>
      <w:r w:rsidRPr="00686F1C">
        <w:rPr>
          <w:rFonts w:asciiTheme="majorHAnsi" w:hAnsiTheme="majorHAnsi" w:cstheme="majorHAnsi"/>
          <w:b/>
          <w:color w:val="1D1C1D"/>
          <w:sz w:val="24"/>
          <w:szCs w:val="24"/>
          <w:shd w:val="clear" w:color="auto" w:fill="F8F8F8"/>
        </w:rPr>
        <w:t xml:space="preserve"> lokalitu </w:t>
      </w:r>
      <w:proofErr w:type="spellStart"/>
      <w:r w:rsidRPr="00686F1C">
        <w:rPr>
          <w:rFonts w:asciiTheme="majorHAnsi" w:hAnsiTheme="majorHAnsi" w:cstheme="majorHAnsi"/>
          <w:b/>
          <w:color w:val="1D1C1D"/>
          <w:sz w:val="24"/>
          <w:szCs w:val="24"/>
          <w:shd w:val="clear" w:color="auto" w:fill="F8F8F8"/>
        </w:rPr>
        <w:t>virtualizační</w:t>
      </w:r>
      <w:proofErr w:type="spellEnd"/>
      <w:r w:rsidRPr="00686F1C">
        <w:rPr>
          <w:rFonts w:asciiTheme="majorHAnsi" w:hAnsiTheme="majorHAnsi" w:cstheme="majorHAnsi"/>
          <w:b/>
          <w:color w:val="1D1C1D"/>
          <w:sz w:val="24"/>
          <w:szCs w:val="24"/>
          <w:shd w:val="clear" w:color="auto" w:fill="F8F8F8"/>
        </w:rPr>
        <w:t xml:space="preserve"> platformy</w:t>
      </w:r>
    </w:p>
    <w:p w14:paraId="21CDBB7D" w14:textId="77777777" w:rsidR="00AA26D5" w:rsidRDefault="00AA26D5">
      <w:pPr>
        <w:rPr>
          <w:lang w:val="en-US"/>
        </w:rPr>
      </w:pPr>
    </w:p>
    <w:p w14:paraId="6C9E65FA" w14:textId="77777777" w:rsidR="00AA26D5" w:rsidRDefault="00FA31C8">
      <w:pPr>
        <w:spacing w:after="0"/>
        <w:rPr>
          <w:rFonts w:cstheme="minorHAnsi"/>
          <w:b/>
          <w:sz w:val="24"/>
          <w:szCs w:val="24"/>
        </w:rPr>
      </w:pPr>
      <w:r>
        <w:rPr>
          <w:rFonts w:cstheme="minorHAnsi"/>
          <w:b/>
          <w:sz w:val="24"/>
          <w:szCs w:val="24"/>
        </w:rPr>
        <w:t>Zadavatel:</w:t>
      </w:r>
    </w:p>
    <w:p w14:paraId="13BB112C" w14:textId="77777777" w:rsidR="00AA26D5" w:rsidRDefault="00FA31C8">
      <w:pPr>
        <w:spacing w:after="0"/>
        <w:rPr>
          <w:rFonts w:cstheme="minorHAnsi"/>
          <w:sz w:val="24"/>
          <w:szCs w:val="24"/>
        </w:rPr>
      </w:pPr>
      <w:r>
        <w:rPr>
          <w:rFonts w:cstheme="minorHAnsi"/>
          <w:sz w:val="24"/>
          <w:szCs w:val="24"/>
        </w:rPr>
        <w:t>CESNET, zájmové sdružení právnických osob</w:t>
      </w:r>
    </w:p>
    <w:p w14:paraId="0A8E8773" w14:textId="77777777" w:rsidR="00AA26D5" w:rsidRDefault="00FA31C8">
      <w:pPr>
        <w:spacing w:after="0"/>
        <w:rPr>
          <w:rFonts w:cstheme="minorHAnsi"/>
          <w:sz w:val="24"/>
          <w:szCs w:val="24"/>
        </w:rPr>
      </w:pPr>
      <w:r>
        <w:rPr>
          <w:rFonts w:cstheme="minorHAnsi"/>
          <w:sz w:val="24"/>
          <w:szCs w:val="24"/>
        </w:rPr>
        <w:t>se sídlem:</w:t>
      </w:r>
      <w:r>
        <w:rPr>
          <w:rFonts w:cstheme="minorHAnsi"/>
          <w:sz w:val="24"/>
          <w:szCs w:val="24"/>
        </w:rPr>
        <w:tab/>
        <w:t>Generála Píky 430/26, Dejvice, 160 00 Praha 6</w:t>
      </w:r>
    </w:p>
    <w:p w14:paraId="18EEFEAD" w14:textId="77777777" w:rsidR="00AA26D5" w:rsidRDefault="00FA31C8">
      <w:pPr>
        <w:spacing w:after="0"/>
        <w:rPr>
          <w:rFonts w:cstheme="minorHAnsi"/>
          <w:sz w:val="24"/>
          <w:szCs w:val="24"/>
        </w:rPr>
      </w:pPr>
      <w:r>
        <w:rPr>
          <w:rFonts w:cstheme="minorHAnsi"/>
          <w:sz w:val="24"/>
          <w:szCs w:val="24"/>
        </w:rPr>
        <w:t>IČO:</w:t>
      </w:r>
      <w:r>
        <w:rPr>
          <w:rFonts w:cstheme="minorHAnsi"/>
          <w:sz w:val="24"/>
          <w:szCs w:val="24"/>
        </w:rPr>
        <w:tab/>
      </w:r>
      <w:r>
        <w:rPr>
          <w:rFonts w:cstheme="minorHAnsi"/>
          <w:sz w:val="24"/>
          <w:szCs w:val="24"/>
        </w:rPr>
        <w:tab/>
        <w:t>63839172</w:t>
      </w:r>
      <w:r>
        <w:rPr>
          <w:rFonts w:cstheme="minorHAnsi"/>
          <w:sz w:val="24"/>
          <w:szCs w:val="24"/>
        </w:rPr>
        <w:tab/>
      </w:r>
    </w:p>
    <w:p w14:paraId="23ACF9A8" w14:textId="77777777" w:rsidR="00AA26D5" w:rsidRDefault="00FA31C8">
      <w:pPr>
        <w:spacing w:after="0"/>
        <w:rPr>
          <w:rFonts w:cstheme="minorHAnsi"/>
          <w:sz w:val="24"/>
          <w:szCs w:val="24"/>
        </w:rPr>
      </w:pPr>
      <w:r>
        <w:rPr>
          <w:rFonts w:cstheme="minorHAnsi"/>
          <w:sz w:val="24"/>
          <w:szCs w:val="24"/>
        </w:rPr>
        <w:t xml:space="preserve">zapsané ve spolkovém rejstříku vedeném u městského soudu v Praze, </w:t>
      </w:r>
      <w:proofErr w:type="spellStart"/>
      <w:r>
        <w:rPr>
          <w:rFonts w:cstheme="minorHAnsi"/>
          <w:sz w:val="24"/>
          <w:szCs w:val="24"/>
        </w:rPr>
        <w:t>sp</w:t>
      </w:r>
      <w:proofErr w:type="spellEnd"/>
      <w:r>
        <w:rPr>
          <w:rFonts w:cstheme="minorHAnsi"/>
          <w:sz w:val="24"/>
          <w:szCs w:val="24"/>
        </w:rPr>
        <w:t>. zn. L 58848</w:t>
      </w:r>
    </w:p>
    <w:p w14:paraId="3DF26E75" w14:textId="06DEBF23" w:rsidR="00AA26D5" w:rsidRDefault="00FA31C8">
      <w:pPr>
        <w:spacing w:after="0"/>
        <w:rPr>
          <w:rFonts w:cstheme="minorHAnsi"/>
          <w:sz w:val="24"/>
          <w:szCs w:val="24"/>
        </w:rPr>
      </w:pPr>
      <w:r>
        <w:rPr>
          <w:rFonts w:cstheme="minorHAnsi"/>
          <w:sz w:val="24"/>
          <w:szCs w:val="24"/>
        </w:rPr>
        <w:t>(dále jen „zadavatel“)</w:t>
      </w:r>
    </w:p>
    <w:p w14:paraId="2A575A96" w14:textId="743B0129" w:rsidR="00B91E66" w:rsidRDefault="00B91E66">
      <w:pPr>
        <w:spacing w:after="0"/>
        <w:rPr>
          <w:rFonts w:cstheme="minorHAnsi"/>
          <w:sz w:val="24"/>
          <w:szCs w:val="24"/>
        </w:rPr>
      </w:pPr>
    </w:p>
    <w:p w14:paraId="16A8657A" w14:textId="5549BC3B" w:rsidR="00B91E66" w:rsidRDefault="00B91E66">
      <w:pPr>
        <w:spacing w:after="0"/>
        <w:rPr>
          <w:rFonts w:cstheme="minorHAnsi"/>
          <w:sz w:val="24"/>
          <w:szCs w:val="24"/>
        </w:rPr>
      </w:pPr>
    </w:p>
    <w:p w14:paraId="6E689497" w14:textId="0CB0708F" w:rsidR="00B91E66" w:rsidRDefault="00936718" w:rsidP="00936718">
      <w:pPr>
        <w:spacing w:after="0"/>
        <w:jc w:val="both"/>
        <w:rPr>
          <w:rFonts w:cstheme="minorHAnsi"/>
          <w:sz w:val="24"/>
          <w:szCs w:val="24"/>
        </w:rPr>
      </w:pPr>
      <w:r w:rsidRPr="008B6BF3">
        <w:rPr>
          <w:rFonts w:cstheme="minorHAnsi"/>
          <w:sz w:val="24"/>
          <w:szCs w:val="24"/>
        </w:rPr>
        <w:t>Sdružení CESNET je neziskovou organizací. Sdružení CESNET poskytuje pokročilé informační a</w:t>
      </w:r>
      <w:r>
        <w:rPr>
          <w:rFonts w:cstheme="minorHAnsi"/>
          <w:sz w:val="24"/>
          <w:szCs w:val="24"/>
        </w:rPr>
        <w:t> </w:t>
      </w:r>
      <w:r w:rsidRPr="008B6BF3">
        <w:rPr>
          <w:rFonts w:cstheme="minorHAnsi"/>
          <w:sz w:val="24"/>
          <w:szCs w:val="24"/>
        </w:rPr>
        <w:t>komunikační služby pro vědu, výzkum a vzdělávání v České republice. Je zájmovým sdružením právnických osob, jehož členy jsou veřejné a státní vysoké školy a Akademie věd ČR.</w:t>
      </w:r>
    </w:p>
    <w:p w14:paraId="0DEB7461" w14:textId="77777777" w:rsidR="00B91E66" w:rsidRDefault="00B91E66">
      <w:pPr>
        <w:spacing w:after="0"/>
        <w:rPr>
          <w:rFonts w:cstheme="minorHAnsi"/>
          <w:sz w:val="24"/>
          <w:szCs w:val="24"/>
        </w:rPr>
      </w:pPr>
    </w:p>
    <w:p w14:paraId="188462D6" w14:textId="7CA78745" w:rsidR="00AA26D5" w:rsidRDefault="00AA26D5">
      <w:pPr>
        <w:rPr>
          <w:rFonts w:cstheme="minorHAnsi"/>
          <w:sz w:val="24"/>
          <w:szCs w:val="24"/>
        </w:rPr>
      </w:pPr>
    </w:p>
    <w:p w14:paraId="41FD6F4E" w14:textId="1375FBDA" w:rsidR="00B91E66" w:rsidRPr="00952037" w:rsidRDefault="00B91E66">
      <w:pPr>
        <w:rPr>
          <w:rFonts w:cstheme="minorHAnsi"/>
          <w:sz w:val="32"/>
          <w:szCs w:val="32"/>
        </w:rPr>
      </w:pPr>
      <w:r w:rsidRPr="00952037">
        <w:rPr>
          <w:rFonts w:cstheme="minorHAnsi"/>
          <w:b/>
          <w:sz w:val="32"/>
          <w:szCs w:val="32"/>
        </w:rPr>
        <w:t>Zadávací dokumentace je rozdělená na dva bloky A) a B).</w:t>
      </w:r>
      <w:r w:rsidRPr="00952037">
        <w:rPr>
          <w:rFonts w:cstheme="minorHAnsi"/>
          <w:sz w:val="32"/>
          <w:szCs w:val="32"/>
        </w:rPr>
        <w:t xml:space="preserve"> Věnujte prosím pozornost oběma blokům. </w:t>
      </w:r>
      <w:r w:rsidRPr="00952037">
        <w:rPr>
          <w:rFonts w:cstheme="minorHAnsi"/>
          <w:b/>
          <w:sz w:val="32"/>
          <w:szCs w:val="32"/>
        </w:rPr>
        <w:t>Blok A)</w:t>
      </w:r>
      <w:r w:rsidRPr="00952037">
        <w:rPr>
          <w:rFonts w:cstheme="minorHAnsi"/>
          <w:sz w:val="32"/>
          <w:szCs w:val="32"/>
        </w:rPr>
        <w:t xml:space="preserve"> definuje předmět plnění</w:t>
      </w:r>
      <w:r w:rsidR="0009032A" w:rsidRPr="00952037">
        <w:rPr>
          <w:rFonts w:cstheme="minorHAnsi"/>
          <w:sz w:val="32"/>
          <w:szCs w:val="32"/>
        </w:rPr>
        <w:t xml:space="preserve"> a ostatní podmínky veřejné zakázky</w:t>
      </w:r>
      <w:r w:rsidRPr="00952037">
        <w:rPr>
          <w:rFonts w:cstheme="minorHAnsi"/>
          <w:sz w:val="32"/>
          <w:szCs w:val="32"/>
        </w:rPr>
        <w:t xml:space="preserve">. </w:t>
      </w:r>
      <w:r w:rsidRPr="00952037">
        <w:rPr>
          <w:rFonts w:cstheme="minorHAnsi"/>
          <w:b/>
          <w:sz w:val="32"/>
          <w:szCs w:val="32"/>
        </w:rPr>
        <w:t>Blok B)</w:t>
      </w:r>
      <w:r w:rsidRPr="00952037">
        <w:rPr>
          <w:rFonts w:cstheme="minorHAnsi"/>
          <w:sz w:val="32"/>
          <w:szCs w:val="32"/>
        </w:rPr>
        <w:t xml:space="preserve"> </w:t>
      </w:r>
      <w:r w:rsidR="0009032A" w:rsidRPr="00952037">
        <w:rPr>
          <w:rFonts w:cstheme="minorHAnsi"/>
          <w:sz w:val="32"/>
          <w:szCs w:val="32"/>
        </w:rPr>
        <w:t xml:space="preserve">obsahuje Přílohu č. 1 zadávací dokumentace: Technická </w:t>
      </w:r>
      <w:proofErr w:type="gramStart"/>
      <w:r w:rsidR="0009032A" w:rsidRPr="00952037">
        <w:rPr>
          <w:rFonts w:cstheme="minorHAnsi"/>
          <w:sz w:val="32"/>
          <w:szCs w:val="32"/>
        </w:rPr>
        <w:t>dokumentace - specifikace</w:t>
      </w:r>
      <w:proofErr w:type="gramEnd"/>
      <w:r w:rsidR="0009032A" w:rsidRPr="00952037">
        <w:rPr>
          <w:rFonts w:cstheme="minorHAnsi"/>
          <w:sz w:val="32"/>
          <w:szCs w:val="32"/>
        </w:rPr>
        <w:t xml:space="preserve"> požadovaného plnění</w:t>
      </w:r>
      <w:r w:rsidRPr="00952037">
        <w:rPr>
          <w:rFonts w:cstheme="minorHAnsi"/>
          <w:sz w:val="32"/>
          <w:szCs w:val="32"/>
        </w:rPr>
        <w:t>.</w:t>
      </w:r>
    </w:p>
    <w:p w14:paraId="21BAAE96" w14:textId="77777777" w:rsidR="00B91E66" w:rsidRPr="00952037" w:rsidRDefault="00B91E66" w:rsidP="00B91E66">
      <w:pPr>
        <w:spacing w:after="120"/>
        <w:jc w:val="both"/>
        <w:rPr>
          <w:rFonts w:cstheme="minorHAnsi"/>
          <w:sz w:val="32"/>
          <w:szCs w:val="32"/>
        </w:rPr>
      </w:pPr>
    </w:p>
    <w:p w14:paraId="29D06789" w14:textId="42955C3C" w:rsidR="00AA26D5" w:rsidRPr="00952037" w:rsidRDefault="00A51544" w:rsidP="00B91E66">
      <w:pPr>
        <w:spacing w:after="120"/>
        <w:jc w:val="both"/>
        <w:rPr>
          <w:rFonts w:cstheme="minorHAnsi"/>
          <w:sz w:val="32"/>
          <w:szCs w:val="32"/>
        </w:rPr>
      </w:pPr>
      <w:r w:rsidRPr="00952037">
        <w:rPr>
          <w:rFonts w:cstheme="minorHAnsi"/>
          <w:sz w:val="32"/>
          <w:szCs w:val="32"/>
        </w:rPr>
        <w:t xml:space="preserve">Předmětem plnění veřejné zakázky je dodávka specializovaného serveru pro provoz </w:t>
      </w:r>
      <w:proofErr w:type="spellStart"/>
      <w:r w:rsidRPr="00952037">
        <w:rPr>
          <w:rFonts w:cstheme="minorHAnsi"/>
          <w:sz w:val="32"/>
          <w:szCs w:val="32"/>
        </w:rPr>
        <w:t>virtualizačního</w:t>
      </w:r>
      <w:proofErr w:type="spellEnd"/>
      <w:r w:rsidRPr="00952037">
        <w:rPr>
          <w:rFonts w:cstheme="minorHAnsi"/>
          <w:sz w:val="32"/>
          <w:szCs w:val="32"/>
        </w:rPr>
        <w:t xml:space="preserve"> prostředí běžící na </w:t>
      </w:r>
      <w:proofErr w:type="spellStart"/>
      <w:r w:rsidRPr="00952037">
        <w:rPr>
          <w:rFonts w:cstheme="minorHAnsi"/>
          <w:sz w:val="32"/>
          <w:szCs w:val="32"/>
        </w:rPr>
        <w:t>VMware</w:t>
      </w:r>
      <w:proofErr w:type="spellEnd"/>
      <w:r w:rsidRPr="00952037">
        <w:rPr>
          <w:rFonts w:cstheme="minorHAnsi"/>
          <w:sz w:val="32"/>
          <w:szCs w:val="32"/>
        </w:rPr>
        <w:t xml:space="preserve"> </w:t>
      </w:r>
      <w:proofErr w:type="spellStart"/>
      <w:r w:rsidRPr="00952037">
        <w:rPr>
          <w:rFonts w:cstheme="minorHAnsi"/>
          <w:sz w:val="32"/>
          <w:szCs w:val="32"/>
        </w:rPr>
        <w:t>vSphere</w:t>
      </w:r>
      <w:proofErr w:type="spellEnd"/>
      <w:r w:rsidR="009C3908" w:rsidRPr="00952037">
        <w:rPr>
          <w:rFonts w:cstheme="minorHAnsi"/>
          <w:sz w:val="32"/>
          <w:szCs w:val="32"/>
        </w:rPr>
        <w:t xml:space="preserve"> dle </w:t>
      </w:r>
      <w:r w:rsidRPr="00952037">
        <w:rPr>
          <w:rFonts w:cstheme="minorHAnsi"/>
          <w:sz w:val="32"/>
          <w:szCs w:val="32"/>
        </w:rPr>
        <w:t xml:space="preserve">technické </w:t>
      </w:r>
      <w:r w:rsidR="009C3908" w:rsidRPr="00952037">
        <w:rPr>
          <w:rFonts w:cstheme="minorHAnsi"/>
          <w:sz w:val="32"/>
          <w:szCs w:val="32"/>
        </w:rPr>
        <w:t>specifikace</w:t>
      </w:r>
      <w:r w:rsidR="00B91E66" w:rsidRPr="00952037">
        <w:rPr>
          <w:rFonts w:cstheme="minorHAnsi"/>
          <w:sz w:val="32"/>
          <w:szCs w:val="32"/>
        </w:rPr>
        <w:t xml:space="preserve"> uvedené v části </w:t>
      </w:r>
      <w:r w:rsidRPr="00952037">
        <w:rPr>
          <w:rFonts w:cstheme="minorHAnsi"/>
          <w:sz w:val="32"/>
          <w:szCs w:val="32"/>
        </w:rPr>
        <w:t>B</w:t>
      </w:r>
      <w:r w:rsidR="00B91E66" w:rsidRPr="00952037">
        <w:rPr>
          <w:rFonts w:cstheme="minorHAnsi"/>
          <w:sz w:val="32"/>
          <w:szCs w:val="32"/>
        </w:rPr>
        <w:t>) poptávky.</w:t>
      </w:r>
    </w:p>
    <w:p w14:paraId="5E56E447" w14:textId="6DC68C59" w:rsidR="00AA26D5" w:rsidRDefault="00AA26D5" w:rsidP="00B91E66">
      <w:pPr>
        <w:spacing w:after="120"/>
        <w:jc w:val="both"/>
        <w:rPr>
          <w:rFonts w:cstheme="minorHAnsi"/>
          <w:sz w:val="24"/>
          <w:szCs w:val="24"/>
        </w:rPr>
      </w:pPr>
    </w:p>
    <w:p w14:paraId="75032665" w14:textId="14E4D878" w:rsidR="00B91E66" w:rsidRDefault="00B91E66" w:rsidP="00B91E66">
      <w:pPr>
        <w:spacing w:after="120"/>
        <w:jc w:val="both"/>
        <w:rPr>
          <w:rFonts w:cstheme="minorHAnsi"/>
          <w:sz w:val="24"/>
          <w:szCs w:val="24"/>
        </w:rPr>
      </w:pPr>
    </w:p>
    <w:p w14:paraId="2A513D1A" w14:textId="09A1C931" w:rsidR="00B91E66" w:rsidRDefault="00B91E66" w:rsidP="00B91E66">
      <w:pPr>
        <w:spacing w:after="120"/>
        <w:jc w:val="both"/>
        <w:rPr>
          <w:rFonts w:cstheme="minorHAnsi"/>
          <w:sz w:val="24"/>
          <w:szCs w:val="24"/>
        </w:rPr>
      </w:pPr>
    </w:p>
    <w:p w14:paraId="1EB01FDD" w14:textId="65C32A90" w:rsidR="00B91E66" w:rsidRDefault="00B91E66" w:rsidP="00B91E66">
      <w:pPr>
        <w:spacing w:after="120"/>
        <w:jc w:val="both"/>
        <w:rPr>
          <w:rFonts w:cstheme="minorHAnsi"/>
          <w:sz w:val="24"/>
          <w:szCs w:val="24"/>
        </w:rPr>
      </w:pPr>
    </w:p>
    <w:p w14:paraId="0B44C8E2" w14:textId="358396EA" w:rsidR="00B91E66" w:rsidRDefault="00B91E66" w:rsidP="00B91E66">
      <w:pPr>
        <w:spacing w:after="120"/>
        <w:jc w:val="both"/>
        <w:rPr>
          <w:rFonts w:cstheme="minorHAnsi"/>
          <w:sz w:val="24"/>
          <w:szCs w:val="24"/>
        </w:rPr>
      </w:pPr>
    </w:p>
    <w:p w14:paraId="144153F2" w14:textId="293E2296" w:rsidR="00B91E66" w:rsidRDefault="00B91E66" w:rsidP="00B91E66">
      <w:pPr>
        <w:spacing w:after="120"/>
        <w:jc w:val="both"/>
        <w:rPr>
          <w:rFonts w:cstheme="minorHAnsi"/>
          <w:sz w:val="24"/>
          <w:szCs w:val="24"/>
        </w:rPr>
      </w:pPr>
    </w:p>
    <w:p w14:paraId="4FC1ACC2" w14:textId="540D6744" w:rsidR="00B91E66" w:rsidRDefault="00B91E66" w:rsidP="00B91E66">
      <w:pPr>
        <w:spacing w:after="120"/>
        <w:jc w:val="both"/>
        <w:rPr>
          <w:rFonts w:cstheme="minorHAnsi"/>
          <w:sz w:val="24"/>
          <w:szCs w:val="24"/>
        </w:rPr>
      </w:pPr>
    </w:p>
    <w:p w14:paraId="213F7EE9" w14:textId="1BF47701" w:rsidR="00B91E66" w:rsidRDefault="00B91E66" w:rsidP="00B91E66">
      <w:pPr>
        <w:spacing w:after="120"/>
        <w:jc w:val="both"/>
        <w:rPr>
          <w:rFonts w:cstheme="minorHAnsi"/>
          <w:sz w:val="24"/>
          <w:szCs w:val="24"/>
        </w:rPr>
      </w:pPr>
    </w:p>
    <w:p w14:paraId="0C862A59" w14:textId="0D4D25C6" w:rsidR="00B91E66" w:rsidRDefault="00F91DB3" w:rsidP="00F91DB3">
      <w:pPr>
        <w:spacing w:after="120"/>
        <w:jc w:val="center"/>
        <w:rPr>
          <w:rFonts w:cstheme="minorHAnsi"/>
          <w:b/>
          <w:sz w:val="40"/>
          <w:szCs w:val="40"/>
        </w:rPr>
      </w:pPr>
      <w:r w:rsidRPr="00F91DB3">
        <w:rPr>
          <w:rFonts w:cstheme="minorHAnsi"/>
          <w:b/>
          <w:sz w:val="40"/>
          <w:szCs w:val="40"/>
        </w:rPr>
        <w:lastRenderedPageBreak/>
        <w:t xml:space="preserve">Blok A) – Předmět plnění </w:t>
      </w:r>
      <w:r w:rsidR="00686F1C">
        <w:rPr>
          <w:rFonts w:cstheme="minorHAnsi"/>
          <w:b/>
          <w:sz w:val="40"/>
          <w:szCs w:val="40"/>
        </w:rPr>
        <w:t xml:space="preserve">a ostatní podmínky </w:t>
      </w:r>
      <w:r w:rsidRPr="00F91DB3">
        <w:rPr>
          <w:rFonts w:cstheme="minorHAnsi"/>
          <w:b/>
          <w:sz w:val="40"/>
          <w:szCs w:val="40"/>
        </w:rPr>
        <w:t>veřejné zakázky</w:t>
      </w:r>
    </w:p>
    <w:p w14:paraId="37274208" w14:textId="32C2C913" w:rsidR="0050647A" w:rsidRDefault="00AA36C6" w:rsidP="0050647A">
      <w:pPr>
        <w:pStyle w:val="Odstavecseseznamem"/>
        <w:numPr>
          <w:ilvl w:val="0"/>
          <w:numId w:val="2"/>
        </w:numPr>
        <w:spacing w:after="120"/>
        <w:ind w:hanging="720"/>
        <w:contextualSpacing w:val="0"/>
        <w:jc w:val="both"/>
        <w:rPr>
          <w:rFonts w:cstheme="minorHAnsi"/>
          <w:sz w:val="24"/>
          <w:szCs w:val="24"/>
        </w:rPr>
      </w:pPr>
      <w:r w:rsidRPr="00AA36C6">
        <w:rPr>
          <w:rFonts w:cstheme="minorHAnsi"/>
          <w:sz w:val="24"/>
          <w:szCs w:val="24"/>
        </w:rPr>
        <w:t xml:space="preserve">Předmětem plnění veřejné zakázky je dodávka specializovaného serveru pro provoz </w:t>
      </w:r>
      <w:proofErr w:type="spellStart"/>
      <w:r w:rsidRPr="00AA36C6">
        <w:rPr>
          <w:rFonts w:cstheme="minorHAnsi"/>
          <w:sz w:val="24"/>
          <w:szCs w:val="24"/>
        </w:rPr>
        <w:t>virtualizačního</w:t>
      </w:r>
      <w:proofErr w:type="spellEnd"/>
      <w:r w:rsidRPr="00AA36C6">
        <w:rPr>
          <w:rFonts w:cstheme="minorHAnsi"/>
          <w:sz w:val="24"/>
          <w:szCs w:val="24"/>
        </w:rPr>
        <w:t xml:space="preserve"> prostředí běžící na </w:t>
      </w:r>
      <w:proofErr w:type="spellStart"/>
      <w:r w:rsidRPr="00AA36C6">
        <w:rPr>
          <w:rFonts w:cstheme="minorHAnsi"/>
          <w:sz w:val="24"/>
          <w:szCs w:val="24"/>
        </w:rPr>
        <w:t>VMware</w:t>
      </w:r>
      <w:proofErr w:type="spellEnd"/>
      <w:r w:rsidRPr="00AA36C6">
        <w:rPr>
          <w:rFonts w:cstheme="minorHAnsi"/>
          <w:sz w:val="24"/>
          <w:szCs w:val="24"/>
        </w:rPr>
        <w:t xml:space="preserve"> </w:t>
      </w:r>
      <w:proofErr w:type="spellStart"/>
      <w:r w:rsidRPr="00AA36C6">
        <w:rPr>
          <w:rFonts w:cstheme="minorHAnsi"/>
          <w:sz w:val="24"/>
          <w:szCs w:val="24"/>
        </w:rPr>
        <w:t>vSphere</w:t>
      </w:r>
      <w:proofErr w:type="spellEnd"/>
      <w:r w:rsidRPr="00AA36C6">
        <w:rPr>
          <w:rFonts w:cstheme="minorHAnsi"/>
          <w:sz w:val="24"/>
          <w:szCs w:val="24"/>
        </w:rPr>
        <w:t>.</w:t>
      </w:r>
    </w:p>
    <w:p w14:paraId="240875FE" w14:textId="126FD063" w:rsidR="0050647A" w:rsidRDefault="0050647A" w:rsidP="0050647A">
      <w:pPr>
        <w:pStyle w:val="Odstavecseseznamem"/>
        <w:numPr>
          <w:ilvl w:val="0"/>
          <w:numId w:val="2"/>
        </w:numPr>
        <w:spacing w:after="120"/>
        <w:ind w:hanging="720"/>
        <w:contextualSpacing w:val="0"/>
        <w:jc w:val="both"/>
        <w:rPr>
          <w:rFonts w:cstheme="minorHAnsi"/>
          <w:sz w:val="24"/>
          <w:szCs w:val="24"/>
        </w:rPr>
      </w:pPr>
      <w:r w:rsidRPr="00AA09D1">
        <w:rPr>
          <w:rFonts w:cstheme="minorHAnsi"/>
          <w:sz w:val="24"/>
          <w:szCs w:val="24"/>
        </w:rPr>
        <w:t>Dodací lhůta:</w:t>
      </w:r>
      <w:r w:rsidR="00AA36C6">
        <w:rPr>
          <w:rFonts w:cstheme="minorHAnsi"/>
          <w:sz w:val="24"/>
          <w:szCs w:val="24"/>
        </w:rPr>
        <w:t xml:space="preserve"> </w:t>
      </w:r>
      <w:r w:rsidR="00E253D8">
        <w:rPr>
          <w:rFonts w:cstheme="minorHAnsi"/>
          <w:sz w:val="24"/>
          <w:szCs w:val="24"/>
        </w:rPr>
        <w:t xml:space="preserve">maximálně </w:t>
      </w:r>
      <w:r w:rsidR="00952037">
        <w:rPr>
          <w:rFonts w:cstheme="minorHAnsi"/>
          <w:sz w:val="24"/>
          <w:szCs w:val="24"/>
        </w:rPr>
        <w:t>2 měsíce</w:t>
      </w:r>
      <w:r w:rsidR="00E253D8">
        <w:rPr>
          <w:rFonts w:cstheme="minorHAnsi"/>
          <w:sz w:val="24"/>
          <w:szCs w:val="24"/>
        </w:rPr>
        <w:t xml:space="preserve"> od podpisu objednávky (smlouvy).</w:t>
      </w:r>
    </w:p>
    <w:p w14:paraId="0F335C88" w14:textId="4EEB2146" w:rsidR="00E24A92" w:rsidRPr="00E24A92" w:rsidRDefault="00C70604" w:rsidP="00E24A92">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t>Záruka a servis:</w:t>
      </w:r>
      <w:r w:rsidR="00E253D8">
        <w:rPr>
          <w:rFonts w:cstheme="minorHAnsi"/>
          <w:sz w:val="24"/>
          <w:szCs w:val="24"/>
        </w:rPr>
        <w:t xml:space="preserve"> </w:t>
      </w:r>
      <w:r w:rsidR="00E253D8" w:rsidRPr="00E253D8">
        <w:rPr>
          <w:rFonts w:cstheme="minorHAnsi"/>
          <w:sz w:val="24"/>
          <w:szCs w:val="24"/>
        </w:rPr>
        <w:t>Součástí požadovaného plnění je poskytnutí nejméně 84měsíční záruky za jakost a řádnou funkčnost dodaného plnění.</w:t>
      </w:r>
      <w:r w:rsidR="00E253D8">
        <w:rPr>
          <w:rFonts w:cstheme="minorHAnsi"/>
          <w:sz w:val="24"/>
          <w:szCs w:val="24"/>
        </w:rPr>
        <w:t xml:space="preserve"> </w:t>
      </w:r>
      <w:r w:rsidR="00E253D8" w:rsidRPr="00E253D8">
        <w:rPr>
          <w:rFonts w:cstheme="minorHAnsi"/>
          <w:sz w:val="24"/>
          <w:szCs w:val="24"/>
        </w:rPr>
        <w:t>Záruka NBD On-</w:t>
      </w:r>
      <w:proofErr w:type="spellStart"/>
      <w:r w:rsidR="00E253D8" w:rsidRPr="00E253D8">
        <w:rPr>
          <w:rFonts w:cstheme="minorHAnsi"/>
          <w:sz w:val="24"/>
          <w:szCs w:val="24"/>
        </w:rPr>
        <w:t>Site</w:t>
      </w:r>
      <w:proofErr w:type="spellEnd"/>
      <w:r w:rsidR="00E253D8" w:rsidRPr="00E253D8">
        <w:rPr>
          <w:rFonts w:cstheme="minorHAnsi"/>
          <w:sz w:val="24"/>
          <w:szCs w:val="24"/>
        </w:rPr>
        <w:t xml:space="preserve"> v místě plnění</w:t>
      </w:r>
      <w:r w:rsidR="00E24A92">
        <w:rPr>
          <w:rFonts w:cstheme="minorHAnsi"/>
          <w:sz w:val="24"/>
          <w:szCs w:val="24"/>
        </w:rPr>
        <w:t>. D</w:t>
      </w:r>
      <w:r w:rsidR="00E24A92" w:rsidRPr="00E24A92">
        <w:rPr>
          <w:rFonts w:cstheme="minorHAnsi"/>
          <w:sz w:val="24"/>
          <w:szCs w:val="24"/>
        </w:rPr>
        <w:t>oba pro vyřešení záruční reklamace nesmí překročit jeden týden.</w:t>
      </w:r>
    </w:p>
    <w:p w14:paraId="73A34C64" w14:textId="090A8B2E" w:rsidR="0050647A" w:rsidRPr="00E24A92" w:rsidRDefault="00E7262C" w:rsidP="00E24A92">
      <w:pPr>
        <w:pStyle w:val="Odstavecseseznamem"/>
        <w:numPr>
          <w:ilvl w:val="0"/>
          <w:numId w:val="2"/>
        </w:numPr>
        <w:spacing w:after="120"/>
        <w:ind w:hanging="720"/>
        <w:contextualSpacing w:val="0"/>
        <w:jc w:val="both"/>
        <w:rPr>
          <w:rFonts w:cstheme="minorHAnsi"/>
          <w:sz w:val="24"/>
          <w:szCs w:val="24"/>
        </w:rPr>
      </w:pPr>
      <w:r w:rsidRPr="00E24A92">
        <w:rPr>
          <w:rFonts w:cstheme="minorHAnsi"/>
          <w:sz w:val="24"/>
          <w:szCs w:val="24"/>
        </w:rPr>
        <w:t>Místem plnění (dodávky a případného servisu) je lokalita VŠB – Technická univerzita Ostrava, 17. listopadu 2172/15, 708 00 Ostrava-Poruba.</w:t>
      </w:r>
    </w:p>
    <w:p w14:paraId="5AB67E3B" w14:textId="1854B626" w:rsidR="0050647A" w:rsidRDefault="0050647A" w:rsidP="0050647A">
      <w:pPr>
        <w:pStyle w:val="Odstavecseseznamem"/>
        <w:numPr>
          <w:ilvl w:val="0"/>
          <w:numId w:val="2"/>
        </w:numPr>
        <w:spacing w:after="120"/>
        <w:ind w:hanging="720"/>
        <w:contextualSpacing w:val="0"/>
        <w:jc w:val="both"/>
        <w:rPr>
          <w:rFonts w:cstheme="minorHAnsi"/>
          <w:sz w:val="24"/>
          <w:szCs w:val="24"/>
        </w:rPr>
      </w:pPr>
      <w:r w:rsidRPr="00145A66">
        <w:rPr>
          <w:rFonts w:cstheme="minorHAnsi"/>
          <w:sz w:val="24"/>
          <w:szCs w:val="24"/>
        </w:rPr>
        <w:t xml:space="preserve">Účastník je povinen nabídku doručit nejpozději do </w:t>
      </w:r>
      <w:r w:rsidR="00952037">
        <w:rPr>
          <w:rFonts w:cstheme="minorHAnsi"/>
          <w:b/>
          <w:sz w:val="24"/>
          <w:szCs w:val="24"/>
        </w:rPr>
        <w:t>21</w:t>
      </w:r>
      <w:r w:rsidRPr="002762EB">
        <w:rPr>
          <w:rFonts w:cstheme="minorHAnsi"/>
          <w:b/>
          <w:sz w:val="24"/>
          <w:szCs w:val="24"/>
        </w:rPr>
        <w:t>. červ</w:t>
      </w:r>
      <w:r w:rsidR="00952037">
        <w:rPr>
          <w:rFonts w:cstheme="minorHAnsi"/>
          <w:b/>
          <w:sz w:val="24"/>
          <w:szCs w:val="24"/>
        </w:rPr>
        <w:t>ence</w:t>
      </w:r>
      <w:r w:rsidRPr="002762EB">
        <w:rPr>
          <w:rFonts w:cstheme="minorHAnsi"/>
          <w:b/>
          <w:sz w:val="24"/>
          <w:szCs w:val="24"/>
        </w:rPr>
        <w:t xml:space="preserve"> 2025 do 1</w:t>
      </w:r>
      <w:r w:rsidR="00952037">
        <w:rPr>
          <w:rFonts w:cstheme="minorHAnsi"/>
          <w:b/>
          <w:sz w:val="24"/>
          <w:szCs w:val="24"/>
        </w:rPr>
        <w:t>1</w:t>
      </w:r>
      <w:r w:rsidRPr="002762EB">
        <w:rPr>
          <w:rFonts w:cstheme="minorHAnsi"/>
          <w:b/>
          <w:sz w:val="24"/>
          <w:szCs w:val="24"/>
        </w:rPr>
        <w:t>:00 hod.</w:t>
      </w:r>
      <w:r w:rsidRPr="00145A66">
        <w:rPr>
          <w:rFonts w:cstheme="minorHAnsi"/>
          <w:sz w:val="24"/>
          <w:szCs w:val="24"/>
        </w:rPr>
        <w:t xml:space="preserve"> v elektronické podobě </w:t>
      </w:r>
      <w:r w:rsidRPr="002762EB">
        <w:rPr>
          <w:rFonts w:cstheme="minorHAnsi"/>
          <w:b/>
          <w:sz w:val="24"/>
          <w:szCs w:val="24"/>
        </w:rPr>
        <w:t>prostřednictvím elektronického systému E-ZAK zadavatele</w:t>
      </w:r>
      <w:r w:rsidRPr="00145A66">
        <w:rPr>
          <w:rFonts w:cstheme="minorHAnsi"/>
          <w:sz w:val="24"/>
          <w:szCs w:val="24"/>
        </w:rPr>
        <w:t xml:space="preserve"> na </w:t>
      </w:r>
      <w:proofErr w:type="gramStart"/>
      <w:r w:rsidRPr="00145A66">
        <w:rPr>
          <w:rFonts w:cstheme="minorHAnsi"/>
          <w:sz w:val="24"/>
          <w:szCs w:val="24"/>
        </w:rPr>
        <w:t>adrese  https://zakazky.cesnet.cz/</w:t>
      </w:r>
      <w:proofErr w:type="gramEnd"/>
      <w:r w:rsidRPr="00145A66">
        <w:rPr>
          <w:rFonts w:cstheme="minorHAnsi"/>
          <w:sz w:val="24"/>
          <w:szCs w:val="24"/>
        </w:rPr>
        <w:t xml:space="preserve"> (dále jen „systém E-ZAK“). </w:t>
      </w:r>
    </w:p>
    <w:p w14:paraId="4EAAE184" w14:textId="50A253B4" w:rsidR="00C70604" w:rsidRPr="00C70604" w:rsidRDefault="00C70604" w:rsidP="00C70604">
      <w:pPr>
        <w:pStyle w:val="Odstavecseseznamem"/>
        <w:numPr>
          <w:ilvl w:val="0"/>
          <w:numId w:val="2"/>
        </w:numPr>
        <w:spacing w:after="120"/>
        <w:ind w:hanging="720"/>
        <w:contextualSpacing w:val="0"/>
        <w:jc w:val="both"/>
        <w:rPr>
          <w:rFonts w:cstheme="minorHAnsi"/>
          <w:sz w:val="24"/>
          <w:szCs w:val="24"/>
        </w:rPr>
      </w:pPr>
      <w:r w:rsidRPr="00E7262C">
        <w:rPr>
          <w:rFonts w:ascii="Arial" w:eastAsia="Arial" w:hAnsi="Arial" w:cs="Arial"/>
          <w:b/>
          <w:color w:val="000000"/>
        </w:rPr>
        <w:t>Maximální cena celé zakázky</w:t>
      </w:r>
      <w:r>
        <w:rPr>
          <w:rFonts w:ascii="Arial" w:eastAsia="Arial" w:hAnsi="Arial" w:cs="Arial"/>
          <w:color w:val="000000"/>
        </w:rPr>
        <w:t xml:space="preserve"> </w:t>
      </w:r>
      <w:r w:rsidRPr="00E7262C">
        <w:rPr>
          <w:rFonts w:ascii="Arial" w:eastAsia="Arial" w:hAnsi="Arial" w:cs="Arial"/>
          <w:b/>
          <w:color w:val="000000"/>
        </w:rPr>
        <w:t xml:space="preserve">je </w:t>
      </w:r>
      <w:r>
        <w:rPr>
          <w:rFonts w:ascii="Arial" w:eastAsia="Arial" w:hAnsi="Arial" w:cs="Arial"/>
          <w:b/>
        </w:rPr>
        <w:t>19</w:t>
      </w:r>
      <w:r>
        <w:rPr>
          <w:rFonts w:ascii="Arial" w:eastAsia="Arial" w:hAnsi="Arial" w:cs="Arial"/>
          <w:b/>
          <w:color w:val="000000"/>
        </w:rPr>
        <w:t>0.000,- Kč bez DPH</w:t>
      </w:r>
      <w:r>
        <w:rPr>
          <w:rFonts w:ascii="Arial" w:eastAsia="Arial" w:hAnsi="Arial" w:cs="Arial"/>
          <w:color w:val="000000"/>
        </w:rPr>
        <w:t>. Nabídky s vyšší cenou nebudou hodnoceny.</w:t>
      </w:r>
    </w:p>
    <w:p w14:paraId="26157879" w14:textId="2AFB00FA" w:rsidR="0050647A" w:rsidRDefault="00AA36C6" w:rsidP="0050647A">
      <w:pPr>
        <w:pStyle w:val="Odstavecseseznamem"/>
        <w:numPr>
          <w:ilvl w:val="0"/>
          <w:numId w:val="2"/>
        </w:numPr>
        <w:spacing w:after="120"/>
        <w:ind w:hanging="720"/>
        <w:contextualSpacing w:val="0"/>
        <w:jc w:val="both"/>
        <w:rPr>
          <w:rFonts w:cstheme="minorHAnsi"/>
          <w:sz w:val="24"/>
          <w:szCs w:val="24"/>
        </w:rPr>
      </w:pPr>
      <w:r w:rsidRPr="00AA36C6">
        <w:rPr>
          <w:rFonts w:cstheme="minorHAnsi"/>
          <w:sz w:val="24"/>
          <w:szCs w:val="24"/>
        </w:rPr>
        <w:t xml:space="preserve">Hlavním </w:t>
      </w:r>
      <w:r w:rsidRPr="00C70604">
        <w:rPr>
          <w:rFonts w:cstheme="minorHAnsi"/>
          <w:b/>
          <w:sz w:val="24"/>
          <w:szCs w:val="24"/>
        </w:rPr>
        <w:t>hodnotícím kritériem je celková nabídková cena v Kč bez DPH</w:t>
      </w:r>
      <w:r w:rsidRPr="00AA36C6">
        <w:rPr>
          <w:rFonts w:cstheme="minorHAnsi"/>
          <w:sz w:val="24"/>
          <w:szCs w:val="24"/>
        </w:rPr>
        <w:t xml:space="preserve"> při splnění všech požadovaných parametrů, nižší cena je lepší. Celková nabídková cena bude v nabídce stanovena jako součet cen všech položek veřejné zakázky, včetně všech nákladů s plněním souvisejících – balné, doprava, instalace, licence, atd. Celková cena bude uvedena ve struktuře: celková cena bez DPH, výše DPH a celková cena včetně DPH, v měně CZK. Zadavatel rovněž připouští uvedení nabídkové ceny v EUR. V takovém případě bude pro účely hodnocení nabídek nabídková cena v EUR převedena do CZK za pomoci oficiálního směnného kurzu vydaného Českou národní bankou (https://www.cnb.cz/cs/financni-trhy/devizovy-trh/kurzy-devizoveho-trhu/kurzy-devizoveho-trhu/) pro poslední den lhůty pro podání nabídek.</w:t>
      </w:r>
    </w:p>
    <w:p w14:paraId="20BB8809" w14:textId="0F4FE014" w:rsidR="0050647A" w:rsidRDefault="0050647A" w:rsidP="0050647A">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t xml:space="preserve">Pokud nastane rovnost dvou nebo více nabídek v rámci kritéria </w:t>
      </w:r>
      <w:r w:rsidRPr="00952037">
        <w:rPr>
          <w:rFonts w:cstheme="minorHAnsi"/>
          <w:sz w:val="24"/>
          <w:szCs w:val="24"/>
        </w:rPr>
        <w:t xml:space="preserve">hodnocení dle odst. </w:t>
      </w:r>
      <w:r w:rsidR="00952037" w:rsidRPr="00952037">
        <w:rPr>
          <w:rFonts w:cstheme="minorHAnsi"/>
          <w:sz w:val="24"/>
          <w:szCs w:val="24"/>
        </w:rPr>
        <w:t>7</w:t>
      </w:r>
      <w:r w:rsidRPr="00952037">
        <w:rPr>
          <w:rFonts w:cstheme="minorHAnsi"/>
          <w:sz w:val="24"/>
          <w:szCs w:val="24"/>
        </w:rPr>
        <w:t>, rozhodne o pořadí nabídek (pro výběr nejvýhodnější nabídky) los za účasti zástupců</w:t>
      </w:r>
      <w:r w:rsidRPr="00F27153">
        <w:rPr>
          <w:rFonts w:cstheme="minorHAnsi"/>
          <w:sz w:val="24"/>
          <w:szCs w:val="24"/>
        </w:rPr>
        <w:t xml:space="preserve"> účastníků, jejichž nabídky mají stejné nabídkové ceny.</w:t>
      </w:r>
    </w:p>
    <w:p w14:paraId="555E7F16" w14:textId="77777777" w:rsidR="0050647A" w:rsidRDefault="0050647A" w:rsidP="0050647A">
      <w:pPr>
        <w:pStyle w:val="Odstavecseseznamem"/>
        <w:numPr>
          <w:ilvl w:val="0"/>
          <w:numId w:val="2"/>
        </w:numPr>
        <w:spacing w:after="120"/>
        <w:ind w:hanging="720"/>
        <w:contextualSpacing w:val="0"/>
        <w:jc w:val="both"/>
        <w:rPr>
          <w:rFonts w:cstheme="minorHAnsi"/>
          <w:b/>
          <w:sz w:val="24"/>
          <w:szCs w:val="24"/>
        </w:rPr>
      </w:pPr>
      <w:r>
        <w:rPr>
          <w:rFonts w:cstheme="minorHAnsi"/>
          <w:b/>
          <w:sz w:val="24"/>
          <w:szCs w:val="24"/>
        </w:rPr>
        <w:t>Podáním nabídky účastník potvrzuje, že jeho nabídka splňuje veškeré technické a obchodní požadavky zadavatele stanovené v této poptávce. Účastník je povinen zahrnout do nabídky veškeré informace, ze kterých bude zřejmé, že nabízené plnění splňuje požadavky stanovené v této poptávce.</w:t>
      </w:r>
    </w:p>
    <w:p w14:paraId="253E4337" w14:textId="77777777" w:rsidR="0050647A" w:rsidRDefault="0050647A" w:rsidP="0050647A">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t>Dodavatel sestaví nabídku tak, aby údaje uvedené v nabídce neodporovaly a žádným způsobem nevylučovaly či neomezovaly oprávnění či požadavky zadavatele, uvedené v této poptávce.</w:t>
      </w:r>
    </w:p>
    <w:p w14:paraId="60A54EC0" w14:textId="77777777" w:rsidR="0050647A" w:rsidRDefault="0050647A" w:rsidP="0050647A">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t>Nabídka musí být zpracována v českém, slovenském nebo anglickém jazyce.</w:t>
      </w:r>
    </w:p>
    <w:p w14:paraId="457E908E" w14:textId="77777777" w:rsidR="0050647A" w:rsidRDefault="0050647A" w:rsidP="0050647A">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t>Zadavatel si vyhrazuje právo nebrat nabídku neodpovídající požadavkům uvedeným v této poptávce nebo neúplnou nabíd</w:t>
      </w:r>
      <w:bookmarkStart w:id="0" w:name="_GoBack"/>
      <w:bookmarkEnd w:id="0"/>
      <w:r>
        <w:rPr>
          <w:rFonts w:cstheme="minorHAnsi"/>
          <w:sz w:val="24"/>
          <w:szCs w:val="24"/>
        </w:rPr>
        <w:t>ku při hodnocení v úvahu.</w:t>
      </w:r>
    </w:p>
    <w:p w14:paraId="237C5EEB" w14:textId="77777777" w:rsidR="0050647A" w:rsidRDefault="0050647A" w:rsidP="0050647A">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lastRenderedPageBreak/>
        <w:t>Zadavatel si vyhrazuje právo poptávku zrušit bez udání důvodu až do uzavření smluvního dokumentu (potvrzení objednávky) s vybraným dodavatelem.</w:t>
      </w:r>
    </w:p>
    <w:p w14:paraId="75523436" w14:textId="77777777" w:rsidR="0050647A" w:rsidRDefault="0050647A" w:rsidP="0050647A">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t>Zadavatel si vyhrazuje právo ověřit informace poskytnuté dodavatelem u třetích osob a dodavatel je povinen mu v tomto ohledu poskytnout veškerou potřebnou součinnost.</w:t>
      </w:r>
    </w:p>
    <w:p w14:paraId="6DA9E976" w14:textId="77777777" w:rsidR="0050647A" w:rsidRPr="00D854E6" w:rsidRDefault="0050647A" w:rsidP="0050647A">
      <w:pPr>
        <w:pStyle w:val="Odstavecseseznamem"/>
        <w:numPr>
          <w:ilvl w:val="0"/>
          <w:numId w:val="2"/>
        </w:numPr>
        <w:spacing w:after="120"/>
        <w:ind w:hanging="720"/>
        <w:contextualSpacing w:val="0"/>
        <w:rPr>
          <w:rFonts w:cstheme="minorHAnsi"/>
          <w:sz w:val="24"/>
          <w:szCs w:val="24"/>
        </w:rPr>
      </w:pPr>
      <w:r w:rsidRPr="009E68A9">
        <w:rPr>
          <w:rFonts w:cstheme="minorHAnsi"/>
          <w:sz w:val="24"/>
          <w:szCs w:val="24"/>
        </w:rPr>
        <w:t>Zadavatel poskytne doplňující informace k zadávacím podmínkám pouze písemnou formou prostřednictvím systému E-ZAK, a to na základě dotazu dodavatele nebo i</w:t>
      </w:r>
      <w:r>
        <w:rPr>
          <w:rFonts w:cstheme="minorHAnsi"/>
          <w:sz w:val="24"/>
          <w:szCs w:val="24"/>
        </w:rPr>
        <w:t> </w:t>
      </w:r>
      <w:r w:rsidRPr="009E68A9">
        <w:rPr>
          <w:rFonts w:cstheme="minorHAnsi"/>
          <w:sz w:val="24"/>
          <w:szCs w:val="24"/>
        </w:rPr>
        <w:t>z</w:t>
      </w:r>
      <w:r>
        <w:rPr>
          <w:rFonts w:cstheme="minorHAnsi"/>
          <w:sz w:val="24"/>
          <w:szCs w:val="24"/>
        </w:rPr>
        <w:t> </w:t>
      </w:r>
      <w:r w:rsidRPr="009E68A9">
        <w:rPr>
          <w:rFonts w:cstheme="minorHAnsi"/>
          <w:sz w:val="24"/>
          <w:szCs w:val="24"/>
        </w:rPr>
        <w:t>vlastní</w:t>
      </w:r>
      <w:r>
        <w:rPr>
          <w:rFonts w:cstheme="minorHAnsi"/>
          <w:sz w:val="24"/>
          <w:szCs w:val="24"/>
        </w:rPr>
        <w:t xml:space="preserve"> </w:t>
      </w:r>
      <w:r w:rsidRPr="009E68A9">
        <w:rPr>
          <w:rFonts w:cstheme="minorHAnsi"/>
          <w:sz w:val="24"/>
          <w:szCs w:val="24"/>
        </w:rPr>
        <w:t>iniciativy.</w:t>
      </w:r>
      <w:r>
        <w:rPr>
          <w:rFonts w:cstheme="minorHAnsi"/>
          <w:sz w:val="24"/>
          <w:szCs w:val="24"/>
        </w:rPr>
        <w:br/>
      </w:r>
      <w:r w:rsidRPr="00D854E6">
        <w:rPr>
          <w:rFonts w:cstheme="minorHAnsi"/>
          <w:sz w:val="24"/>
          <w:szCs w:val="24"/>
        </w:rPr>
        <w:t>Dodavatele můžou zasílat případné dotazy prostřednictvím systému E ZAK. Zadavatel není povinen zodpovídat dotazy, doručené později než 72 hodin před koncem lhůty pro podání nabídek. Zadavatel poskytne dodatečné informace všem ostatním dodavatelům.</w:t>
      </w:r>
    </w:p>
    <w:p w14:paraId="2A6E38CC" w14:textId="77777777" w:rsidR="0050647A" w:rsidRPr="009E68A9" w:rsidRDefault="0050647A" w:rsidP="0050647A">
      <w:pPr>
        <w:pStyle w:val="Odstavecseseznamem"/>
        <w:numPr>
          <w:ilvl w:val="0"/>
          <w:numId w:val="2"/>
        </w:numPr>
        <w:spacing w:after="120"/>
        <w:ind w:hanging="720"/>
        <w:contextualSpacing w:val="0"/>
        <w:jc w:val="both"/>
        <w:rPr>
          <w:rFonts w:cstheme="minorHAnsi"/>
          <w:sz w:val="24"/>
          <w:szCs w:val="24"/>
        </w:rPr>
      </w:pPr>
      <w:r w:rsidRPr="009E68A9">
        <w:rPr>
          <w:rFonts w:cstheme="minorHAnsi"/>
          <w:sz w:val="24"/>
          <w:szCs w:val="24"/>
        </w:rPr>
        <w:t>Zadavatel je rovněž oprávněn před koncem lhůty pro podání nabídek změnit či doplnit zadávací podmínky (Poptávku). Pokud to bude povaha změny či doplnění vyžadovat, prodlouží zadavatel příslušně lhůtu pro podání nabídek.</w:t>
      </w:r>
    </w:p>
    <w:p w14:paraId="77229E2E" w14:textId="77777777" w:rsidR="00A51544" w:rsidRDefault="0050647A" w:rsidP="00A51544">
      <w:pPr>
        <w:pStyle w:val="Odstavecseseznamem"/>
        <w:numPr>
          <w:ilvl w:val="0"/>
          <w:numId w:val="2"/>
        </w:numPr>
        <w:spacing w:after="120"/>
        <w:ind w:hanging="720"/>
        <w:contextualSpacing w:val="0"/>
        <w:jc w:val="both"/>
        <w:rPr>
          <w:rFonts w:cstheme="minorHAnsi"/>
          <w:sz w:val="24"/>
          <w:szCs w:val="24"/>
        </w:rPr>
      </w:pPr>
      <w:r w:rsidRPr="009E68A9">
        <w:rPr>
          <w:rFonts w:cstheme="minorHAnsi"/>
          <w:sz w:val="24"/>
          <w:szCs w:val="24"/>
        </w:rPr>
        <w:t>Nedílnou součást této Poptávky tvoří</w:t>
      </w:r>
      <w:r w:rsidR="00A51544" w:rsidRPr="00A51544">
        <w:t xml:space="preserve"> </w:t>
      </w:r>
      <w:r w:rsidR="00A51544" w:rsidRPr="00A51544">
        <w:rPr>
          <w:rFonts w:cstheme="minorHAnsi"/>
          <w:sz w:val="24"/>
          <w:szCs w:val="24"/>
        </w:rPr>
        <w:t>Příloh</w:t>
      </w:r>
      <w:r w:rsidR="00A51544">
        <w:rPr>
          <w:rFonts w:cstheme="minorHAnsi"/>
          <w:sz w:val="24"/>
          <w:szCs w:val="24"/>
        </w:rPr>
        <w:t>a</w:t>
      </w:r>
      <w:r w:rsidR="00A51544" w:rsidRPr="00A51544">
        <w:rPr>
          <w:rFonts w:cstheme="minorHAnsi"/>
          <w:sz w:val="24"/>
          <w:szCs w:val="24"/>
        </w:rPr>
        <w:t xml:space="preserve"> č. 1 zadávací dokumentace: Technická dokumentace - specifikace požadovaného plnění.</w:t>
      </w:r>
    </w:p>
    <w:p w14:paraId="7A144547" w14:textId="75090C1D" w:rsidR="0050647A" w:rsidRDefault="0050647A" w:rsidP="00A51544">
      <w:pPr>
        <w:pStyle w:val="Odstavecseseznamem"/>
        <w:numPr>
          <w:ilvl w:val="0"/>
          <w:numId w:val="2"/>
        </w:numPr>
        <w:spacing w:after="120"/>
        <w:ind w:hanging="720"/>
        <w:contextualSpacing w:val="0"/>
        <w:jc w:val="both"/>
        <w:rPr>
          <w:rFonts w:cstheme="minorHAnsi"/>
          <w:sz w:val="24"/>
          <w:szCs w:val="24"/>
        </w:rPr>
      </w:pPr>
      <w:r>
        <w:rPr>
          <w:rFonts w:cstheme="minorHAnsi"/>
          <w:sz w:val="24"/>
          <w:szCs w:val="24"/>
        </w:rPr>
        <w:t>Platební podmínky:</w:t>
      </w:r>
    </w:p>
    <w:p w14:paraId="76B2B717" w14:textId="77777777" w:rsidR="0050647A" w:rsidRDefault="0050647A" w:rsidP="0050647A">
      <w:pPr>
        <w:pStyle w:val="Odstavecseseznamem"/>
        <w:numPr>
          <w:ilvl w:val="0"/>
          <w:numId w:val="3"/>
        </w:numPr>
        <w:spacing w:after="120"/>
        <w:jc w:val="both"/>
        <w:rPr>
          <w:rFonts w:cstheme="minorHAnsi"/>
          <w:sz w:val="24"/>
          <w:szCs w:val="24"/>
        </w:rPr>
      </w:pPr>
      <w:r>
        <w:rPr>
          <w:rFonts w:cstheme="minorHAnsi"/>
          <w:sz w:val="24"/>
          <w:szCs w:val="24"/>
        </w:rPr>
        <w:t xml:space="preserve">cena bude zadavatelem zaplacena formou bankovního převodu na účet dodavatele na základě daňového dokladu – faktury vystavené </w:t>
      </w:r>
      <w:proofErr w:type="gramStart"/>
      <w:r>
        <w:rPr>
          <w:rFonts w:cstheme="minorHAnsi"/>
          <w:sz w:val="24"/>
          <w:szCs w:val="24"/>
        </w:rPr>
        <w:t>dodavatelem,;</w:t>
      </w:r>
      <w:proofErr w:type="gramEnd"/>
    </w:p>
    <w:p w14:paraId="4126E8C3" w14:textId="60C23CFE" w:rsidR="0050647A" w:rsidRPr="00CB3567" w:rsidRDefault="0050647A" w:rsidP="0050647A">
      <w:pPr>
        <w:pStyle w:val="Odstavecseseznamem"/>
        <w:numPr>
          <w:ilvl w:val="0"/>
          <w:numId w:val="3"/>
        </w:numPr>
        <w:spacing w:after="120"/>
        <w:jc w:val="both"/>
        <w:rPr>
          <w:rFonts w:cstheme="minorHAnsi"/>
          <w:sz w:val="24"/>
          <w:szCs w:val="24"/>
        </w:rPr>
      </w:pPr>
      <w:r>
        <w:rPr>
          <w:rFonts w:cstheme="minorHAnsi"/>
          <w:sz w:val="24"/>
          <w:szCs w:val="24"/>
        </w:rPr>
        <w:t>Faktura bude vystavena až po dodání a podepsání akceptačního protokolu.</w:t>
      </w:r>
    </w:p>
    <w:p w14:paraId="0CBC60FA" w14:textId="77777777" w:rsidR="0050647A" w:rsidRDefault="0050647A" w:rsidP="0050647A">
      <w:pPr>
        <w:pStyle w:val="Odstavecseseznamem"/>
        <w:numPr>
          <w:ilvl w:val="0"/>
          <w:numId w:val="3"/>
        </w:numPr>
        <w:spacing w:after="120"/>
        <w:jc w:val="both"/>
        <w:rPr>
          <w:rFonts w:cstheme="minorHAnsi"/>
          <w:sz w:val="24"/>
          <w:szCs w:val="24"/>
        </w:rPr>
      </w:pPr>
      <w:r>
        <w:rPr>
          <w:rFonts w:cstheme="minorHAnsi"/>
          <w:sz w:val="24"/>
          <w:szCs w:val="24"/>
        </w:rPr>
        <w:t>faktura musí mít všechny zákonné náležitosti daňového dokladu. V případě, že faktura nebude mít uvedené náležitosti, je zadavatel oprávněn zaslat ji ve lhůtě splatnosti zpět dodavateli k doplnění či opravě, aniž se tak dostane do prodlení se splatností; lhůta splatnosti počíná běžet znovu od opětovného doručení náležitě doplněného či opraveného dokladu;</w:t>
      </w:r>
    </w:p>
    <w:p w14:paraId="68DF4620" w14:textId="31E10C05" w:rsidR="00B91E66" w:rsidRDefault="0050647A" w:rsidP="0050647A">
      <w:pPr>
        <w:spacing w:after="120"/>
        <w:jc w:val="both"/>
        <w:rPr>
          <w:rFonts w:cstheme="minorHAnsi"/>
          <w:sz w:val="24"/>
          <w:szCs w:val="24"/>
        </w:rPr>
      </w:pPr>
      <w:r>
        <w:rPr>
          <w:rFonts w:cstheme="minorHAnsi"/>
          <w:sz w:val="24"/>
          <w:szCs w:val="24"/>
        </w:rPr>
        <w:t>splatnost daňového dokladu - faktury nesmí být kratší než 15 dnů ode dne jejího doručení zadavateli.</w:t>
      </w:r>
    </w:p>
    <w:p w14:paraId="79D02D91" w14:textId="16AAD1EA" w:rsidR="00B91E66" w:rsidRDefault="00B91E66" w:rsidP="00B91E66">
      <w:pPr>
        <w:spacing w:after="120"/>
        <w:jc w:val="both"/>
        <w:rPr>
          <w:rFonts w:cstheme="minorHAnsi"/>
          <w:sz w:val="24"/>
          <w:szCs w:val="24"/>
        </w:rPr>
      </w:pPr>
    </w:p>
    <w:p w14:paraId="3243B83A" w14:textId="6AFF6814" w:rsidR="00A51544" w:rsidRDefault="00A51544" w:rsidP="00B91E66">
      <w:pPr>
        <w:spacing w:after="120"/>
        <w:jc w:val="both"/>
        <w:rPr>
          <w:rFonts w:cstheme="minorHAnsi"/>
          <w:sz w:val="24"/>
          <w:szCs w:val="24"/>
        </w:rPr>
      </w:pPr>
    </w:p>
    <w:p w14:paraId="6348AD64" w14:textId="7630C558" w:rsidR="00A51544" w:rsidRDefault="00A51544" w:rsidP="00B91E66">
      <w:pPr>
        <w:spacing w:after="120"/>
        <w:jc w:val="both"/>
        <w:rPr>
          <w:rFonts w:cstheme="minorHAnsi"/>
          <w:sz w:val="24"/>
          <w:szCs w:val="24"/>
        </w:rPr>
      </w:pPr>
    </w:p>
    <w:p w14:paraId="480FB003" w14:textId="77777777" w:rsidR="00A51544" w:rsidRDefault="00A51544" w:rsidP="00B91E66">
      <w:pPr>
        <w:spacing w:after="120"/>
        <w:jc w:val="both"/>
        <w:rPr>
          <w:rFonts w:cstheme="minorHAnsi"/>
          <w:sz w:val="24"/>
          <w:szCs w:val="24"/>
        </w:rPr>
      </w:pPr>
    </w:p>
    <w:p w14:paraId="07D7E7B2" w14:textId="00E045F9" w:rsidR="00B91E66" w:rsidRDefault="00B91E66" w:rsidP="00B91E66">
      <w:pPr>
        <w:spacing w:after="120"/>
        <w:jc w:val="both"/>
        <w:rPr>
          <w:rFonts w:cstheme="minorHAnsi"/>
          <w:sz w:val="24"/>
          <w:szCs w:val="24"/>
        </w:rPr>
      </w:pPr>
    </w:p>
    <w:p w14:paraId="36E91EAD" w14:textId="284A95B0" w:rsidR="00B91E66" w:rsidRDefault="00B91E66" w:rsidP="00B91E66">
      <w:pPr>
        <w:spacing w:after="120"/>
        <w:jc w:val="both"/>
        <w:rPr>
          <w:rFonts w:cstheme="minorHAnsi"/>
          <w:sz w:val="24"/>
          <w:szCs w:val="24"/>
        </w:rPr>
      </w:pPr>
    </w:p>
    <w:p w14:paraId="505D40C7" w14:textId="248AE2D8" w:rsidR="00B91E66" w:rsidRDefault="00B91E66" w:rsidP="00B91E66">
      <w:pPr>
        <w:spacing w:after="120"/>
        <w:jc w:val="both"/>
        <w:rPr>
          <w:rFonts w:cstheme="minorHAnsi"/>
          <w:sz w:val="24"/>
          <w:szCs w:val="24"/>
        </w:rPr>
      </w:pPr>
    </w:p>
    <w:p w14:paraId="274C3826" w14:textId="03F8FE34" w:rsidR="00B91E66" w:rsidRDefault="001C4E31" w:rsidP="00B91E66">
      <w:pPr>
        <w:spacing w:after="120"/>
        <w:jc w:val="both"/>
        <w:rPr>
          <w:rFonts w:cstheme="minorHAnsi"/>
          <w:sz w:val="24"/>
          <w:szCs w:val="24"/>
        </w:rPr>
      </w:pPr>
      <w:r w:rsidRPr="00F91DB3">
        <w:rPr>
          <w:rFonts w:cstheme="minorHAnsi"/>
          <w:b/>
          <w:sz w:val="40"/>
          <w:szCs w:val="40"/>
        </w:rPr>
        <w:lastRenderedPageBreak/>
        <w:t xml:space="preserve">Blok </w:t>
      </w:r>
      <w:r>
        <w:rPr>
          <w:rFonts w:cstheme="minorHAnsi"/>
          <w:b/>
          <w:sz w:val="40"/>
          <w:szCs w:val="40"/>
        </w:rPr>
        <w:t>B</w:t>
      </w:r>
      <w:r w:rsidRPr="00F91DB3">
        <w:rPr>
          <w:rFonts w:cstheme="minorHAnsi"/>
          <w:b/>
          <w:sz w:val="40"/>
          <w:szCs w:val="40"/>
        </w:rPr>
        <w:t xml:space="preserve">) – </w:t>
      </w:r>
      <w:r w:rsidR="00686F1C" w:rsidRPr="00686F1C">
        <w:rPr>
          <w:rFonts w:cstheme="minorHAnsi"/>
          <w:b/>
          <w:sz w:val="40"/>
          <w:szCs w:val="40"/>
        </w:rPr>
        <w:t>Příloh</w:t>
      </w:r>
      <w:r w:rsidR="00686F1C">
        <w:rPr>
          <w:rFonts w:cstheme="minorHAnsi"/>
          <w:b/>
          <w:sz w:val="40"/>
          <w:szCs w:val="40"/>
        </w:rPr>
        <w:t>a</w:t>
      </w:r>
      <w:r w:rsidR="00686F1C" w:rsidRPr="00686F1C">
        <w:rPr>
          <w:rFonts w:cstheme="minorHAnsi"/>
          <w:b/>
          <w:sz w:val="40"/>
          <w:szCs w:val="40"/>
        </w:rPr>
        <w:t xml:space="preserve"> č. 1 zadávací dokumentace: Technická dokumentace - specifikace požadovaného plnění</w:t>
      </w:r>
    </w:p>
    <w:p w14:paraId="02F75D44" w14:textId="468DB777" w:rsidR="007A6354" w:rsidRDefault="007A6354" w:rsidP="007A6354">
      <w:pPr>
        <w:pBdr>
          <w:top w:val="single" w:sz="4" w:space="1" w:color="000000"/>
          <w:bottom w:val="single" w:sz="4" w:space="1" w:color="000000"/>
        </w:pBdr>
        <w:jc w:val="both"/>
        <w:rPr>
          <w:rFonts w:ascii="Arial" w:eastAsia="Arial" w:hAnsi="Arial" w:cs="Arial"/>
          <w:b/>
          <w:i/>
          <w:color w:val="FF0000"/>
        </w:rPr>
      </w:pPr>
      <w:r>
        <w:rPr>
          <w:rFonts w:ascii="Arial" w:eastAsia="Arial" w:hAnsi="Arial" w:cs="Arial"/>
          <w:b/>
          <w:i/>
          <w:color w:val="FF0000"/>
        </w:rPr>
        <w:t xml:space="preserve">U všech následujících bodů kapitoly B této přílohy dodavatel uvede, zda je nabídka splňuje (ano/ne). Uvedení „ne“ znamená nesplnění zadávacích podmínek, které je důvodem k vyloučení ze zadávacího řízení. Bodem se rozumí každý jednotlivý číslovaný odstavec (tj. je např. třeba okomentovat jednotlivě body </w:t>
      </w:r>
      <w:r w:rsidR="00767D95">
        <w:rPr>
          <w:rFonts w:ascii="Arial" w:eastAsia="Arial" w:hAnsi="Arial" w:cs="Arial"/>
          <w:b/>
          <w:i/>
          <w:color w:val="FF0000"/>
        </w:rPr>
        <w:t>A</w:t>
      </w:r>
      <w:r>
        <w:rPr>
          <w:rFonts w:ascii="Arial" w:eastAsia="Arial" w:hAnsi="Arial" w:cs="Arial"/>
          <w:b/>
          <w:i/>
          <w:color w:val="FF0000"/>
        </w:rPr>
        <w:t xml:space="preserve">.1, </w:t>
      </w:r>
      <w:r w:rsidR="00767D95">
        <w:rPr>
          <w:rFonts w:ascii="Arial" w:eastAsia="Arial" w:hAnsi="Arial" w:cs="Arial"/>
          <w:b/>
          <w:i/>
          <w:color w:val="FF0000"/>
        </w:rPr>
        <w:t>A</w:t>
      </w:r>
      <w:r>
        <w:rPr>
          <w:rFonts w:ascii="Arial" w:eastAsia="Arial" w:hAnsi="Arial" w:cs="Arial"/>
          <w:b/>
          <w:i/>
          <w:color w:val="FF0000"/>
        </w:rPr>
        <w:t>.</w:t>
      </w:r>
      <w:r w:rsidR="00767D95">
        <w:rPr>
          <w:rFonts w:ascii="Arial" w:eastAsia="Arial" w:hAnsi="Arial" w:cs="Arial"/>
          <w:b/>
          <w:i/>
          <w:color w:val="FF0000"/>
        </w:rPr>
        <w:t>2</w:t>
      </w:r>
      <w:r>
        <w:rPr>
          <w:rFonts w:ascii="Arial" w:eastAsia="Arial" w:hAnsi="Arial" w:cs="Arial"/>
          <w:b/>
          <w:i/>
          <w:color w:val="FF0000"/>
        </w:rPr>
        <w:t xml:space="preserve">, </w:t>
      </w:r>
      <w:r w:rsidR="00767D95">
        <w:rPr>
          <w:rFonts w:ascii="Arial" w:eastAsia="Arial" w:hAnsi="Arial" w:cs="Arial"/>
          <w:b/>
          <w:i/>
          <w:color w:val="FF0000"/>
        </w:rPr>
        <w:t>A</w:t>
      </w:r>
      <w:r>
        <w:rPr>
          <w:rFonts w:ascii="Arial" w:eastAsia="Arial" w:hAnsi="Arial" w:cs="Arial"/>
          <w:b/>
          <w:i/>
          <w:color w:val="FF0000"/>
        </w:rPr>
        <w:t>.3 atd.). Pokud jsou požadovány i další informace nad rámec odpovědi ano/ne, je to součástí textu příslušného požadavku (zvýrazněno červeně).</w:t>
      </w:r>
    </w:p>
    <w:p w14:paraId="66C1B93E" w14:textId="77777777" w:rsidR="007A6354" w:rsidRDefault="007A6354" w:rsidP="007A6354">
      <w:pPr>
        <w:ind w:left="720" w:hanging="578"/>
        <w:jc w:val="both"/>
        <w:rPr>
          <w:rFonts w:ascii="Arial" w:eastAsia="Arial" w:hAnsi="Arial" w:cs="Arial"/>
          <w:b/>
          <w:color w:val="000000"/>
          <w:u w:val="single"/>
        </w:rPr>
      </w:pPr>
    </w:p>
    <w:p w14:paraId="30EC7190" w14:textId="77777777" w:rsidR="007A6354" w:rsidRDefault="007A6354" w:rsidP="007A6354">
      <w:pPr>
        <w:ind w:left="720" w:hanging="578"/>
        <w:jc w:val="both"/>
        <w:rPr>
          <w:rFonts w:ascii="Arial" w:eastAsia="Arial" w:hAnsi="Arial" w:cs="Arial"/>
          <w:b/>
          <w:color w:val="000000"/>
          <w:u w:val="single"/>
        </w:rPr>
      </w:pPr>
    </w:p>
    <w:p w14:paraId="79CD5EAD" w14:textId="77777777" w:rsidR="007A6354" w:rsidRDefault="007A6354" w:rsidP="007A6354">
      <w:pPr>
        <w:spacing w:after="86"/>
        <w:ind w:left="360"/>
        <w:jc w:val="both"/>
        <w:rPr>
          <w:rFonts w:ascii="Arial" w:eastAsia="Arial" w:hAnsi="Arial" w:cs="Arial"/>
          <w:b/>
          <w:color w:val="000000"/>
        </w:rPr>
      </w:pPr>
      <w:r>
        <w:rPr>
          <w:rFonts w:ascii="Arial" w:eastAsia="Arial" w:hAnsi="Arial" w:cs="Arial"/>
          <w:b/>
          <w:color w:val="000000"/>
        </w:rPr>
        <w:t>Detailní technické požadavky:</w:t>
      </w:r>
    </w:p>
    <w:tbl>
      <w:tblPr>
        <w:tblW w:w="991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8780"/>
      </w:tblGrid>
      <w:tr w:rsidR="007A6354" w14:paraId="63CFAE19"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hideMark/>
          </w:tcPr>
          <w:p w14:paraId="56B609FC" w14:textId="77777777" w:rsidR="007A6354" w:rsidRDefault="007A6354">
            <w:pPr>
              <w:spacing w:after="86"/>
              <w:ind w:left="720" w:hanging="827"/>
              <w:jc w:val="center"/>
              <w:rPr>
                <w:rFonts w:ascii="Arial" w:eastAsia="Arial" w:hAnsi="Arial" w:cs="Arial"/>
                <w:color w:val="000000"/>
              </w:rPr>
            </w:pPr>
            <w:r>
              <w:rPr>
                <w:rFonts w:ascii="Arial" w:eastAsia="Arial" w:hAnsi="Arial" w:cs="Arial"/>
                <w:color w:val="000000"/>
              </w:rPr>
              <w:t>Splňuje</w:t>
            </w:r>
          </w:p>
          <w:p w14:paraId="20A9DB32" w14:textId="77777777" w:rsidR="007A6354" w:rsidRDefault="007A6354">
            <w:pPr>
              <w:spacing w:after="86"/>
              <w:ind w:left="720" w:hanging="827"/>
              <w:jc w:val="center"/>
              <w:rPr>
                <w:rFonts w:ascii="Arial" w:eastAsia="Arial" w:hAnsi="Arial" w:cs="Arial"/>
                <w:color w:val="000000"/>
              </w:rPr>
            </w:pPr>
            <w:r>
              <w:rPr>
                <w:rFonts w:ascii="Arial" w:eastAsia="Arial" w:hAnsi="Arial" w:cs="Arial"/>
                <w:color w:val="000000"/>
              </w:rPr>
              <w:t>Ano/Ne</w:t>
            </w:r>
          </w:p>
        </w:tc>
        <w:tc>
          <w:tcPr>
            <w:tcW w:w="8781" w:type="dxa"/>
            <w:tcBorders>
              <w:top w:val="nil"/>
              <w:left w:val="single" w:sz="4" w:space="0" w:color="000000"/>
              <w:bottom w:val="single" w:sz="4" w:space="0" w:color="000000"/>
              <w:right w:val="nil"/>
            </w:tcBorders>
          </w:tcPr>
          <w:p w14:paraId="2F4ACE0E" w14:textId="77777777" w:rsidR="007A6354" w:rsidRDefault="007A6354">
            <w:pPr>
              <w:spacing w:after="86"/>
              <w:ind w:left="709" w:firstLine="709"/>
              <w:jc w:val="both"/>
              <w:rPr>
                <w:rFonts w:ascii="Arial" w:eastAsia="Arial" w:hAnsi="Arial" w:cs="Arial"/>
                <w:color w:val="000000"/>
              </w:rPr>
            </w:pPr>
          </w:p>
        </w:tc>
      </w:tr>
      <w:tr w:rsidR="007A6354" w14:paraId="38D427A4" w14:textId="77777777" w:rsidTr="007A6354">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3156EC12"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6EAB3319"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Server musí obsahovat min</w:t>
            </w:r>
            <w:r>
              <w:rPr>
                <w:rFonts w:ascii="Arial" w:eastAsia="Arial" w:hAnsi="Arial" w:cs="Arial"/>
              </w:rPr>
              <w:t xml:space="preserve">. 1 </w:t>
            </w:r>
            <w:r>
              <w:rPr>
                <w:rFonts w:ascii="Arial" w:eastAsia="Arial" w:hAnsi="Arial" w:cs="Arial"/>
                <w:color w:val="000000"/>
              </w:rPr>
              <w:t>fyzický procesor v architektuře x86_64. Procesor musí obsahovat min</w:t>
            </w:r>
            <w:r>
              <w:rPr>
                <w:rFonts w:ascii="Arial" w:eastAsia="Arial" w:hAnsi="Arial" w:cs="Arial"/>
              </w:rPr>
              <w:t>.</w:t>
            </w:r>
            <w:r>
              <w:rPr>
                <w:rFonts w:ascii="Arial" w:eastAsia="Arial" w:hAnsi="Arial" w:cs="Arial"/>
                <w:color w:val="000000"/>
              </w:rPr>
              <w:t xml:space="preserve"> 24 fyzických jader s frekvencí jádra </w:t>
            </w:r>
            <w:r>
              <w:rPr>
                <w:rFonts w:ascii="Arial" w:eastAsia="Arial" w:hAnsi="Arial" w:cs="Arial"/>
              </w:rPr>
              <w:t xml:space="preserve">alespoň </w:t>
            </w:r>
            <w:r>
              <w:rPr>
                <w:rFonts w:ascii="Arial" w:eastAsia="Arial" w:hAnsi="Arial" w:cs="Arial"/>
                <w:color w:val="000000"/>
              </w:rPr>
              <w:t>2.9 GHz.</w:t>
            </w:r>
          </w:p>
        </w:tc>
      </w:tr>
      <w:tr w:rsidR="007A6354" w14:paraId="3B0753E0" w14:textId="77777777" w:rsidTr="007A6354">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3E01853C" w14:textId="77777777" w:rsidR="007A6354" w:rsidRDefault="007A6354">
            <w:pPr>
              <w:suppressAutoHyphens w:val="0"/>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5B6133A6" w14:textId="77777777" w:rsidR="007A6354" w:rsidRDefault="007A6354">
            <w:pPr>
              <w:spacing w:after="86"/>
              <w:jc w:val="both"/>
              <w:rPr>
                <w:rFonts w:ascii="Arial" w:eastAsia="Arial" w:hAnsi="Arial" w:cs="Arial"/>
                <w:color w:val="CE181E"/>
              </w:rPr>
            </w:pPr>
            <w:r>
              <w:rPr>
                <w:rFonts w:ascii="Arial" w:eastAsia="Arial" w:hAnsi="Arial" w:cs="Arial"/>
                <w:color w:val="CE181E"/>
              </w:rPr>
              <w:t xml:space="preserve">Uveďte počet a typ nabízených procesorů: </w:t>
            </w:r>
          </w:p>
        </w:tc>
      </w:tr>
      <w:tr w:rsidR="007A6354" w14:paraId="4E3BBC04"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232999C9"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0DFD6C98"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Procesor musí podporovat </w:t>
            </w:r>
            <w:proofErr w:type="spellStart"/>
            <w:r>
              <w:rPr>
                <w:rFonts w:ascii="Arial" w:eastAsia="Arial" w:hAnsi="Arial" w:cs="Arial"/>
                <w:color w:val="000000"/>
              </w:rPr>
              <w:t>VMware</w:t>
            </w:r>
            <w:proofErr w:type="spellEnd"/>
            <w:r>
              <w:rPr>
                <w:rFonts w:ascii="Arial" w:eastAsia="Arial" w:hAnsi="Arial" w:cs="Arial"/>
                <w:color w:val="000000"/>
              </w:rPr>
              <w:t xml:space="preserve"> EVC (</w:t>
            </w:r>
            <w:proofErr w:type="spellStart"/>
            <w:r>
              <w:rPr>
                <w:rFonts w:ascii="Arial" w:eastAsia="Arial" w:hAnsi="Arial" w:cs="Arial"/>
                <w:color w:val="000000"/>
              </w:rPr>
              <w:t>Enhanced</w:t>
            </w:r>
            <w:proofErr w:type="spellEnd"/>
            <w:r>
              <w:rPr>
                <w:rFonts w:ascii="Arial" w:eastAsia="Arial" w:hAnsi="Arial" w:cs="Arial"/>
                <w:color w:val="000000"/>
              </w:rPr>
              <w:t xml:space="preserve"> </w:t>
            </w:r>
            <w:proofErr w:type="spellStart"/>
            <w:r>
              <w:rPr>
                <w:rFonts w:ascii="Arial" w:eastAsia="Arial" w:hAnsi="Arial" w:cs="Arial"/>
                <w:color w:val="000000"/>
              </w:rPr>
              <w:t>vMotion</w:t>
            </w:r>
            <w:proofErr w:type="spellEnd"/>
            <w:r>
              <w:rPr>
                <w:rFonts w:ascii="Arial" w:eastAsia="Arial" w:hAnsi="Arial" w:cs="Arial"/>
                <w:color w:val="000000"/>
              </w:rPr>
              <w:t xml:space="preserve"> </w:t>
            </w:r>
            <w:proofErr w:type="spellStart"/>
            <w:r>
              <w:rPr>
                <w:rFonts w:ascii="Arial" w:eastAsia="Arial" w:hAnsi="Arial" w:cs="Arial"/>
                <w:color w:val="000000"/>
              </w:rPr>
              <w:t>Compatibility</w:t>
            </w:r>
            <w:proofErr w:type="spellEnd"/>
            <w:r>
              <w:rPr>
                <w:rFonts w:ascii="Arial" w:eastAsia="Arial" w:hAnsi="Arial" w:cs="Arial"/>
                <w:color w:val="000000"/>
              </w:rPr>
              <w:t xml:space="preserve">) režim </w:t>
            </w:r>
            <w:proofErr w:type="spellStart"/>
            <w:r>
              <w:rPr>
                <w:rFonts w:ascii="Arial" w:eastAsia="Arial" w:hAnsi="Arial" w:cs="Arial"/>
                <w:color w:val="000000"/>
              </w:rPr>
              <w:t>Sapphire</w:t>
            </w:r>
            <w:proofErr w:type="spellEnd"/>
            <w:r>
              <w:rPr>
                <w:rFonts w:ascii="Arial" w:eastAsia="Arial" w:hAnsi="Arial" w:cs="Arial"/>
                <w:color w:val="000000"/>
              </w:rPr>
              <w:t xml:space="preserve"> </w:t>
            </w:r>
            <w:proofErr w:type="spellStart"/>
            <w:r>
              <w:rPr>
                <w:rFonts w:ascii="Arial" w:eastAsia="Arial" w:hAnsi="Arial" w:cs="Arial"/>
                <w:color w:val="000000"/>
              </w:rPr>
              <w:t>Rapids</w:t>
            </w:r>
            <w:proofErr w:type="spellEnd"/>
            <w:r>
              <w:rPr>
                <w:rFonts w:ascii="Arial" w:eastAsia="Arial" w:hAnsi="Arial" w:cs="Arial"/>
                <w:color w:val="000000"/>
              </w:rPr>
              <w:t xml:space="preserve"> nebo Zen 4 </w:t>
            </w:r>
            <w:proofErr w:type="spellStart"/>
            <w:r>
              <w:rPr>
                <w:rFonts w:ascii="Arial" w:eastAsia="Arial" w:hAnsi="Arial" w:cs="Arial"/>
                <w:color w:val="000000"/>
              </w:rPr>
              <w:t>Generation</w:t>
            </w:r>
            <w:proofErr w:type="spellEnd"/>
            <w:r>
              <w:rPr>
                <w:rFonts w:ascii="Arial" w:eastAsia="Arial" w:hAnsi="Arial" w:cs="Arial"/>
                <w:color w:val="000000"/>
              </w:rPr>
              <w:t>.</w:t>
            </w:r>
          </w:p>
        </w:tc>
      </w:tr>
      <w:tr w:rsidR="007A6354" w14:paraId="5AF31B79" w14:textId="77777777" w:rsidTr="007A6354">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64A8B327" w14:textId="77777777" w:rsidR="007A6354" w:rsidRDefault="007A6354">
            <w:pPr>
              <w:spacing w:after="86"/>
              <w:ind w:left="720"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36EDC6DF"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Maximální přípustná velikost (výška v racku) jednoho serveru je 2U.</w:t>
            </w:r>
          </w:p>
        </w:tc>
      </w:tr>
      <w:tr w:rsidR="007A6354" w14:paraId="3953CA98" w14:textId="77777777" w:rsidTr="007A6354">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3B71CF38" w14:textId="77777777" w:rsidR="007A6354" w:rsidRDefault="007A6354">
            <w:pPr>
              <w:suppressAutoHyphens w:val="0"/>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18275E27" w14:textId="77777777" w:rsidR="007A6354" w:rsidRDefault="007A6354">
            <w:pPr>
              <w:spacing w:after="86"/>
              <w:jc w:val="both"/>
              <w:rPr>
                <w:rFonts w:ascii="Arial" w:eastAsia="Arial" w:hAnsi="Arial" w:cs="Arial"/>
                <w:color w:val="FF0000"/>
              </w:rPr>
            </w:pPr>
            <w:r>
              <w:rPr>
                <w:rFonts w:ascii="Arial" w:eastAsia="Arial" w:hAnsi="Arial" w:cs="Arial"/>
                <w:color w:val="FF0000"/>
              </w:rPr>
              <w:t>Uveďte výšky serveru v jednotkách „U“ (</w:t>
            </w:r>
            <w:proofErr w:type="spellStart"/>
            <w:r>
              <w:rPr>
                <w:rFonts w:ascii="Arial" w:eastAsia="Arial" w:hAnsi="Arial" w:cs="Arial"/>
                <w:color w:val="FF0000"/>
              </w:rPr>
              <w:t>RackUnit</w:t>
            </w:r>
            <w:proofErr w:type="spellEnd"/>
            <w:r>
              <w:rPr>
                <w:rFonts w:ascii="Arial" w:eastAsia="Arial" w:hAnsi="Arial" w:cs="Arial"/>
                <w:color w:val="FF0000"/>
              </w:rPr>
              <w:t>):</w:t>
            </w:r>
          </w:p>
        </w:tc>
      </w:tr>
      <w:tr w:rsidR="007A6354" w14:paraId="48DBEF58"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5E900D8C" w14:textId="77777777" w:rsidR="007A6354" w:rsidRDefault="007A6354">
            <w:pPr>
              <w:spacing w:after="86"/>
              <w:ind w:left="720"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57649604"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Server musí obsahovat alespoň 128 GB RAM ECC minimálně DDR5-4800. Server </w:t>
            </w:r>
            <w:r>
              <w:rPr>
                <w:rFonts w:ascii="Arial" w:eastAsia="Arial" w:hAnsi="Arial" w:cs="Arial"/>
              </w:rPr>
              <w:t>umožňuje</w:t>
            </w:r>
            <w:r>
              <w:rPr>
                <w:rFonts w:ascii="Arial" w:eastAsia="Arial" w:hAnsi="Arial" w:cs="Arial"/>
                <w:color w:val="000000"/>
              </w:rPr>
              <w:t xml:space="preserve"> případné rozšíření až na 512 GB při použití DIMM modulů stejného typu.</w:t>
            </w:r>
          </w:p>
        </w:tc>
      </w:tr>
      <w:tr w:rsidR="007A6354" w14:paraId="260C64CC" w14:textId="77777777" w:rsidTr="007A6354">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3879DF48"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36779E9B"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rPr>
              <w:t>S</w:t>
            </w:r>
            <w:r>
              <w:rPr>
                <w:rFonts w:ascii="Arial" w:eastAsia="Arial" w:hAnsi="Arial" w:cs="Arial"/>
                <w:color w:val="000000"/>
              </w:rPr>
              <w:t xml:space="preserve">erver musí být osazen alespoň dvěma identickými interními disky ve formátu M.2 s kapacitou alespoň 400 GB. Integrovaný diskový řadič musí podporovat použití těchto disků jako </w:t>
            </w:r>
            <w:proofErr w:type="spellStart"/>
            <w:r>
              <w:rPr>
                <w:rFonts w:ascii="Arial" w:eastAsia="Arial" w:hAnsi="Arial" w:cs="Arial"/>
                <w:color w:val="000000"/>
              </w:rPr>
              <w:t>mirror</w:t>
            </w:r>
            <w:proofErr w:type="spellEnd"/>
            <w:r>
              <w:rPr>
                <w:rFonts w:ascii="Arial" w:eastAsia="Arial" w:hAnsi="Arial" w:cs="Arial"/>
                <w:color w:val="000000"/>
              </w:rPr>
              <w:t xml:space="preserve"> (RAID 1).</w:t>
            </w:r>
          </w:p>
        </w:tc>
      </w:tr>
      <w:tr w:rsidR="007A6354" w14:paraId="1D36048E" w14:textId="77777777" w:rsidTr="007A6354">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44839A56" w14:textId="77777777" w:rsidR="007A6354" w:rsidRDefault="007A6354">
            <w:pPr>
              <w:suppressAutoHyphens w:val="0"/>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07C49FE0" w14:textId="77777777" w:rsidR="007A6354" w:rsidRDefault="007A6354">
            <w:pPr>
              <w:spacing w:after="86"/>
              <w:jc w:val="both"/>
              <w:rPr>
                <w:rFonts w:ascii="Arial" w:eastAsia="Arial" w:hAnsi="Arial" w:cs="Arial"/>
                <w:color w:val="CE181E"/>
              </w:rPr>
            </w:pPr>
            <w:r>
              <w:rPr>
                <w:rFonts w:ascii="Arial" w:eastAsia="Arial" w:hAnsi="Arial" w:cs="Arial"/>
                <w:color w:val="CE181E"/>
              </w:rPr>
              <w:t xml:space="preserve">Uveďte počet a typ nabízených disků: </w:t>
            </w:r>
          </w:p>
        </w:tc>
      </w:tr>
      <w:tr w:rsidR="007A6354" w14:paraId="3DEDE9F0"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3C598D8F"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529875D9"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Server musí obsahovat TPM čip verze 2.0 (</w:t>
            </w:r>
            <w:proofErr w:type="spellStart"/>
            <w:r>
              <w:rPr>
                <w:rFonts w:ascii="Arial" w:eastAsia="Arial" w:hAnsi="Arial" w:cs="Arial"/>
                <w:color w:val="000000"/>
              </w:rPr>
              <w:t>Trusted</w:t>
            </w:r>
            <w:proofErr w:type="spellEnd"/>
            <w:r>
              <w:rPr>
                <w:rFonts w:ascii="Arial" w:eastAsia="Arial" w:hAnsi="Arial" w:cs="Arial"/>
                <w:color w:val="000000"/>
              </w:rPr>
              <w:t xml:space="preserve"> </w:t>
            </w:r>
            <w:proofErr w:type="spellStart"/>
            <w:r>
              <w:rPr>
                <w:rFonts w:ascii="Arial" w:eastAsia="Arial" w:hAnsi="Arial" w:cs="Arial"/>
                <w:color w:val="000000"/>
              </w:rPr>
              <w:t>Platform</w:t>
            </w:r>
            <w:proofErr w:type="spellEnd"/>
            <w:r>
              <w:rPr>
                <w:rFonts w:ascii="Arial" w:eastAsia="Arial" w:hAnsi="Arial" w:cs="Arial"/>
                <w:color w:val="000000"/>
              </w:rPr>
              <w:t xml:space="preserve"> Module).</w:t>
            </w:r>
          </w:p>
        </w:tc>
      </w:tr>
      <w:tr w:rsidR="007A6354" w14:paraId="112BE5E4" w14:textId="77777777" w:rsidTr="007A6354">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6B346970"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54BDD1F1"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Server musí mít alespoň dvě </w:t>
            </w:r>
            <w:proofErr w:type="spellStart"/>
            <w:r>
              <w:rPr>
                <w:rFonts w:ascii="Arial" w:eastAsia="Arial" w:hAnsi="Arial" w:cs="Arial"/>
                <w:color w:val="000000"/>
              </w:rPr>
              <w:t>Ethernetová</w:t>
            </w:r>
            <w:proofErr w:type="spellEnd"/>
            <w:r>
              <w:rPr>
                <w:rFonts w:ascii="Arial" w:eastAsia="Arial" w:hAnsi="Arial" w:cs="Arial"/>
                <w:color w:val="000000"/>
              </w:rPr>
              <w:t xml:space="preserve"> rozhraní typu SFP28 s podporovanou rychlostí 25 </w:t>
            </w:r>
            <w:proofErr w:type="spellStart"/>
            <w:r>
              <w:rPr>
                <w:rFonts w:ascii="Arial" w:eastAsia="Arial" w:hAnsi="Arial" w:cs="Arial"/>
                <w:color w:val="000000"/>
              </w:rPr>
              <w:t>Gbps</w:t>
            </w:r>
            <w:proofErr w:type="spellEnd"/>
            <w:r>
              <w:rPr>
                <w:rFonts w:ascii="Arial" w:eastAsia="Arial" w:hAnsi="Arial" w:cs="Arial"/>
                <w:color w:val="000000"/>
              </w:rPr>
              <w:t xml:space="preserve">. Součástí nabídky musí být i všechny odpovídající </w:t>
            </w:r>
            <w:r>
              <w:rPr>
                <w:rFonts w:ascii="Arial" w:eastAsia="Arial" w:hAnsi="Arial" w:cs="Arial"/>
              </w:rPr>
              <w:t>síťové</w:t>
            </w:r>
            <w:r>
              <w:rPr>
                <w:rFonts w:ascii="Arial" w:eastAsia="Arial" w:hAnsi="Arial" w:cs="Arial"/>
                <w:color w:val="000000"/>
              </w:rPr>
              <w:t xml:space="preserve"> kabely pro instalaci ve vzdálenosti do 5 metrů s koncovkami stejných typů na obou koncích pro zapojení do stávající infrastruktury. Propojení mohou být realizovány kabely typu DAC/</w:t>
            </w:r>
            <w:proofErr w:type="spellStart"/>
            <w:r>
              <w:rPr>
                <w:rFonts w:ascii="Arial" w:eastAsia="Arial" w:hAnsi="Arial" w:cs="Arial"/>
                <w:color w:val="000000"/>
              </w:rPr>
              <w:t>Twinax</w:t>
            </w:r>
            <w:proofErr w:type="spellEnd"/>
            <w:r>
              <w:rPr>
                <w:rFonts w:ascii="Arial" w:eastAsia="Arial" w:hAnsi="Arial" w:cs="Arial"/>
                <w:color w:val="000000"/>
              </w:rPr>
              <w:t xml:space="preserve"> nebo transceivery s optickým </w:t>
            </w:r>
            <w:proofErr w:type="spellStart"/>
            <w:r>
              <w:rPr>
                <w:rFonts w:ascii="Arial" w:eastAsia="Arial" w:hAnsi="Arial" w:cs="Arial"/>
                <w:color w:val="000000"/>
              </w:rPr>
              <w:t>patchem</w:t>
            </w:r>
            <w:proofErr w:type="spellEnd"/>
            <w:r>
              <w:rPr>
                <w:rFonts w:ascii="Arial" w:eastAsia="Arial" w:hAnsi="Arial" w:cs="Arial"/>
                <w:color w:val="000000"/>
              </w:rPr>
              <w:t xml:space="preserve">. Transceivery určené pro zapojení do </w:t>
            </w:r>
            <w:proofErr w:type="spellStart"/>
            <w:r>
              <w:rPr>
                <w:rFonts w:ascii="Arial" w:eastAsia="Arial" w:hAnsi="Arial" w:cs="Arial"/>
                <w:color w:val="000000"/>
              </w:rPr>
              <w:t>datacentrových</w:t>
            </w:r>
            <w:proofErr w:type="spellEnd"/>
            <w:r>
              <w:rPr>
                <w:rFonts w:ascii="Arial" w:eastAsia="Arial" w:hAnsi="Arial" w:cs="Arial"/>
                <w:color w:val="000000"/>
              </w:rPr>
              <w:t xml:space="preserve"> přepínačů musí být Cisco Nexus 9300 kompatibilní.</w:t>
            </w:r>
          </w:p>
        </w:tc>
      </w:tr>
      <w:tr w:rsidR="007A6354" w14:paraId="26D9159C" w14:textId="77777777" w:rsidTr="007A6354">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5C1F1F69" w14:textId="77777777" w:rsidR="007A6354" w:rsidRDefault="007A6354">
            <w:pPr>
              <w:suppressAutoHyphens w:val="0"/>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3104F934" w14:textId="77777777" w:rsidR="007A6354" w:rsidRDefault="007A6354">
            <w:pPr>
              <w:spacing w:after="86"/>
              <w:jc w:val="both"/>
              <w:rPr>
                <w:rFonts w:ascii="Arial" w:eastAsia="Arial" w:hAnsi="Arial" w:cs="Arial"/>
                <w:color w:val="000000"/>
              </w:rPr>
            </w:pPr>
            <w:r>
              <w:rPr>
                <w:rFonts w:ascii="Arial" w:eastAsia="Arial" w:hAnsi="Arial" w:cs="Arial"/>
                <w:color w:val="CE181E"/>
                <w:highlight w:val="white"/>
              </w:rPr>
              <w:t>Uveďte typ síťových karet:</w:t>
            </w:r>
          </w:p>
        </w:tc>
      </w:tr>
      <w:tr w:rsidR="007A6354" w14:paraId="7840993F"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711ED3B7"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46AD0FB6" w14:textId="77777777" w:rsidR="007A6354" w:rsidRDefault="007A6354" w:rsidP="007A6354">
            <w:pPr>
              <w:widowControl w:val="0"/>
              <w:numPr>
                <w:ilvl w:val="1"/>
                <w:numId w:val="12"/>
              </w:numPr>
              <w:spacing w:after="86" w:line="240" w:lineRule="auto"/>
              <w:jc w:val="both"/>
              <w:rPr>
                <w:rFonts w:ascii="Arial" w:eastAsia="Arial" w:hAnsi="Arial" w:cs="Arial"/>
              </w:rPr>
            </w:pPr>
            <w:r>
              <w:rPr>
                <w:rFonts w:ascii="Arial" w:eastAsia="Arial" w:hAnsi="Arial" w:cs="Arial"/>
              </w:rPr>
              <w:t xml:space="preserve">Server musí mít alespoň dvě </w:t>
            </w:r>
            <w:proofErr w:type="spellStart"/>
            <w:r>
              <w:rPr>
                <w:rFonts w:ascii="Arial" w:eastAsia="Arial" w:hAnsi="Arial" w:cs="Arial"/>
              </w:rPr>
              <w:t>Ethernetová</w:t>
            </w:r>
            <w:proofErr w:type="spellEnd"/>
            <w:r>
              <w:rPr>
                <w:rFonts w:ascii="Arial" w:eastAsia="Arial" w:hAnsi="Arial" w:cs="Arial"/>
              </w:rPr>
              <w:t xml:space="preserve"> rozhraní typu RJ45 s podporovanou rychlostí 1Gbps. </w:t>
            </w:r>
          </w:p>
        </w:tc>
      </w:tr>
      <w:tr w:rsidR="007A6354" w14:paraId="533E9328"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614407D0"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09EC8F35"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rPr>
              <w:t>S</w:t>
            </w:r>
            <w:r>
              <w:rPr>
                <w:rFonts w:ascii="Arial" w:eastAsia="Arial" w:hAnsi="Arial" w:cs="Arial"/>
                <w:color w:val="000000"/>
              </w:rPr>
              <w:t xml:space="preserve">erver podporuje </w:t>
            </w:r>
            <w:proofErr w:type="spellStart"/>
            <w:r>
              <w:rPr>
                <w:rFonts w:ascii="Arial" w:eastAsia="Arial" w:hAnsi="Arial" w:cs="Arial"/>
                <w:color w:val="000000"/>
              </w:rPr>
              <w:t>bootování</w:t>
            </w:r>
            <w:proofErr w:type="spellEnd"/>
            <w:r>
              <w:rPr>
                <w:rFonts w:ascii="Arial" w:eastAsia="Arial" w:hAnsi="Arial" w:cs="Arial"/>
                <w:color w:val="000000"/>
              </w:rPr>
              <w:t xml:space="preserve"> z externího zařízení a to jak lokálně (</w:t>
            </w:r>
            <w:proofErr w:type="spellStart"/>
            <w:r>
              <w:rPr>
                <w:rFonts w:ascii="Arial" w:eastAsia="Arial" w:hAnsi="Arial" w:cs="Arial"/>
                <w:color w:val="000000"/>
              </w:rPr>
              <w:t>boot</w:t>
            </w:r>
            <w:proofErr w:type="spellEnd"/>
            <w:r>
              <w:rPr>
                <w:rFonts w:ascii="Arial" w:eastAsia="Arial" w:hAnsi="Arial" w:cs="Arial"/>
                <w:color w:val="000000"/>
              </w:rPr>
              <w:t xml:space="preserve"> z USB – CD-ROM, </w:t>
            </w:r>
            <w:proofErr w:type="spellStart"/>
            <w:r>
              <w:rPr>
                <w:rFonts w:ascii="Arial" w:eastAsia="Arial" w:hAnsi="Arial" w:cs="Arial"/>
                <w:color w:val="000000"/>
              </w:rPr>
              <w:t>flash</w:t>
            </w:r>
            <w:proofErr w:type="spellEnd"/>
            <w:r>
              <w:rPr>
                <w:rFonts w:ascii="Arial" w:eastAsia="Arial" w:hAnsi="Arial" w:cs="Arial"/>
                <w:color w:val="000000"/>
              </w:rPr>
              <w:t xml:space="preserve"> disk, harddisk), tak po síti (</w:t>
            </w:r>
            <w:proofErr w:type="spellStart"/>
            <w:r>
              <w:rPr>
                <w:rFonts w:ascii="Arial" w:eastAsia="Arial" w:hAnsi="Arial" w:cs="Arial"/>
                <w:color w:val="000000"/>
              </w:rPr>
              <w:t>boot</w:t>
            </w:r>
            <w:proofErr w:type="spellEnd"/>
            <w:r>
              <w:rPr>
                <w:rFonts w:ascii="Arial" w:eastAsia="Arial" w:hAnsi="Arial" w:cs="Arial"/>
                <w:color w:val="000000"/>
              </w:rPr>
              <w:t xml:space="preserve"> z virtuálního média připojeného přes vzdálenou správu/BMC) přenos musí využívat šifrovanou komunikaci (např. HTTPS)).</w:t>
            </w:r>
          </w:p>
        </w:tc>
      </w:tr>
      <w:tr w:rsidR="007A6354" w14:paraId="66E22DE2"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22A05A7F"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7CBC825D"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rPr>
              <w:t>S</w:t>
            </w:r>
            <w:r>
              <w:rPr>
                <w:rFonts w:ascii="Arial" w:eastAsia="Arial" w:hAnsi="Arial" w:cs="Arial"/>
                <w:color w:val="000000"/>
              </w:rPr>
              <w:t xml:space="preserve">erver musí mít redundantní napájení AC 230V 50Hz. Zdroje musí být vyměnitelné za chodu a musí mít minimální certifikaci účinnosti </w:t>
            </w:r>
            <w:proofErr w:type="spellStart"/>
            <w:r>
              <w:rPr>
                <w:rFonts w:ascii="Arial" w:eastAsia="Arial" w:hAnsi="Arial" w:cs="Arial"/>
                <w:color w:val="000000"/>
              </w:rPr>
              <w:t>Platinum</w:t>
            </w:r>
            <w:proofErr w:type="spellEnd"/>
            <w:r>
              <w:rPr>
                <w:rFonts w:ascii="Arial" w:eastAsia="Arial" w:hAnsi="Arial" w:cs="Arial"/>
                <w:color w:val="000000"/>
              </w:rPr>
              <w:t>.</w:t>
            </w:r>
          </w:p>
        </w:tc>
      </w:tr>
      <w:tr w:rsidR="007A6354" w14:paraId="1AB369FB"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0E0719EF"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417AAFB4"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Pro každý zdroj je součástí dodávky napájecí kabel s koncovkou pro PDU lišty (C14).</w:t>
            </w:r>
          </w:p>
        </w:tc>
      </w:tr>
      <w:tr w:rsidR="007A6354" w14:paraId="2F14FCF8"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6FF570A3"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35EF0EBB"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rPr>
              <w:t>Z důvodu ochrany vynaložených investic a zachování jednotné centrální správy m</w:t>
            </w:r>
            <w:r>
              <w:rPr>
                <w:rFonts w:ascii="Arial" w:eastAsia="Arial" w:hAnsi="Arial" w:cs="Arial"/>
                <w:color w:val="000000"/>
              </w:rPr>
              <w:t xml:space="preserve">usí server podporovat </w:t>
            </w:r>
            <w:r>
              <w:rPr>
                <w:rFonts w:ascii="Arial" w:eastAsia="Arial" w:hAnsi="Arial" w:cs="Arial"/>
              </w:rPr>
              <w:t>p</w:t>
            </w:r>
            <w:r>
              <w:rPr>
                <w:rFonts w:ascii="Arial" w:eastAsia="Arial" w:hAnsi="Arial" w:cs="Arial"/>
                <w:color w:val="000000"/>
              </w:rPr>
              <w:t xml:space="preserve">řipojení do stávajícího managementu HPE </w:t>
            </w:r>
            <w:proofErr w:type="spellStart"/>
            <w:r>
              <w:rPr>
                <w:rFonts w:ascii="Arial" w:eastAsia="Arial" w:hAnsi="Arial" w:cs="Arial"/>
                <w:color w:val="000000"/>
              </w:rPr>
              <w:t>GreenLake</w:t>
            </w:r>
            <w:proofErr w:type="spellEnd"/>
            <w:r>
              <w:rPr>
                <w:rFonts w:ascii="Arial" w:eastAsia="Arial" w:hAnsi="Arial" w:cs="Arial"/>
                <w:color w:val="000000"/>
              </w:rPr>
              <w:t xml:space="preserve">. Je požadována funkcionalita vytváření šablon nastavení BIOS, kontrola a upgrade firmware jednotlivých komponent a přístup ke konzoli serverů včetně ovládání (klávesnice + monitor). Je-li k této funkcionalitě potřebná licence, musí být součástí dodávky.     </w:t>
            </w:r>
          </w:p>
        </w:tc>
      </w:tr>
      <w:tr w:rsidR="007A6354" w14:paraId="3868CBEF"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5339722F"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5DDE68D6"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Grafické rozhraní vzdálené správy/BMC musí podporovat protokol HTML5.</w:t>
            </w:r>
          </w:p>
        </w:tc>
      </w:tr>
      <w:tr w:rsidR="007A6354" w14:paraId="6C35F768"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276462C6"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512DFC54"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Server bud</w:t>
            </w:r>
            <w:r>
              <w:rPr>
                <w:rFonts w:ascii="Arial" w:eastAsia="Arial" w:hAnsi="Arial" w:cs="Arial"/>
              </w:rPr>
              <w:t>e</w:t>
            </w:r>
            <w:r>
              <w:rPr>
                <w:rFonts w:ascii="Arial" w:eastAsia="Arial" w:hAnsi="Arial" w:cs="Arial"/>
                <w:color w:val="000000"/>
              </w:rPr>
              <w:t xml:space="preserve"> provozován v interní síti a nelze na něj přistupovat z Internetu. Zadavatel požaduje integraci systému do proaktivního monitoringu výrobce tak, aby OOB </w:t>
            </w:r>
            <w:proofErr w:type="spellStart"/>
            <w:r>
              <w:rPr>
                <w:rFonts w:ascii="Arial" w:eastAsia="Arial" w:hAnsi="Arial" w:cs="Arial"/>
                <w:color w:val="000000"/>
              </w:rPr>
              <w:t>mgmt</w:t>
            </w:r>
            <w:proofErr w:type="spellEnd"/>
            <w:r>
              <w:rPr>
                <w:rFonts w:ascii="Arial" w:eastAsia="Arial" w:hAnsi="Arial" w:cs="Arial"/>
                <w:color w:val="000000"/>
              </w:rPr>
              <w:t xml:space="preserve"> serveru reportoval HW poruchy a výrobce/dodavatel proaktivně řešil zaslání vadných HW dílů. Automatická reakce ze strany výrobce/dodavatele je požadována po celou dobu trvání záruky.</w:t>
            </w:r>
          </w:p>
        </w:tc>
      </w:tr>
      <w:tr w:rsidR="007A6354" w14:paraId="09B69413"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6D614943" w14:textId="77777777" w:rsidR="007A6354" w:rsidRDefault="007A6354">
            <w:pPr>
              <w:spacing w:after="86"/>
              <w:ind w:left="709" w:hanging="827"/>
              <w:jc w:val="center"/>
              <w:rPr>
                <w:rFonts w:ascii="Arial" w:eastAsia="Arial" w:hAnsi="Arial" w:cs="Arial"/>
                <w:color w:val="000000"/>
              </w:rPr>
            </w:pPr>
          </w:p>
        </w:tc>
        <w:tc>
          <w:tcPr>
            <w:tcW w:w="8781" w:type="dxa"/>
            <w:tcBorders>
              <w:top w:val="single" w:sz="4" w:space="0" w:color="000000"/>
              <w:left w:val="single" w:sz="4" w:space="0" w:color="000000"/>
              <w:bottom w:val="single" w:sz="4" w:space="0" w:color="000000"/>
              <w:right w:val="single" w:sz="4" w:space="0" w:color="000000"/>
            </w:tcBorders>
            <w:hideMark/>
          </w:tcPr>
          <w:p w14:paraId="4844928A"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Vzdálená správa/BMC a všechny jeho funkce (včetně reportování HW poruch a updatu firmware) musí korektně fungovat v IPv6 </w:t>
            </w:r>
            <w:proofErr w:type="spellStart"/>
            <w:r>
              <w:rPr>
                <w:rFonts w:ascii="Arial" w:eastAsia="Arial" w:hAnsi="Arial" w:cs="Arial"/>
                <w:color w:val="000000"/>
              </w:rPr>
              <w:t>only</w:t>
            </w:r>
            <w:proofErr w:type="spellEnd"/>
            <w:r>
              <w:rPr>
                <w:rFonts w:ascii="Arial" w:eastAsia="Arial" w:hAnsi="Arial" w:cs="Arial"/>
                <w:color w:val="000000"/>
              </w:rPr>
              <w:t xml:space="preserve"> síti.</w:t>
            </w:r>
          </w:p>
        </w:tc>
      </w:tr>
      <w:tr w:rsidR="007A6354" w14:paraId="015C6325" w14:textId="77777777" w:rsidTr="007A6354">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3C5B4B82" w14:textId="77777777" w:rsidR="007A6354" w:rsidRDefault="007A6354">
            <w:pPr>
              <w:spacing w:after="86"/>
              <w:ind w:left="567" w:hanging="674"/>
              <w:jc w:val="center"/>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156C9352"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Veškeré zařízení by mělo být možné koupit bez jakéhokoliv přídavného (externího, nepočítá se firmware, jehož trvalá licence je součástí dodávky zařízení) software. Pokud je programové vybavení nutnou součástí nabízeného plnění (například SW pro vzdálenou </w:t>
            </w:r>
            <w:proofErr w:type="gramStart"/>
            <w:r>
              <w:rPr>
                <w:rFonts w:ascii="Arial" w:eastAsia="Arial" w:hAnsi="Arial" w:cs="Arial"/>
                <w:color w:val="000000"/>
              </w:rPr>
              <w:t>správu,...</w:t>
            </w:r>
            <w:proofErr w:type="gramEnd"/>
            <w:r>
              <w:rPr>
                <w:rFonts w:ascii="Arial" w:eastAsia="Arial" w:hAnsi="Arial" w:cs="Arial"/>
                <w:color w:val="000000"/>
              </w:rPr>
              <w:t>), musí být jasně specifikovány důvody a cena za takový SW musí být zahrnuta do ceny dodávky.</w:t>
            </w:r>
          </w:p>
        </w:tc>
      </w:tr>
      <w:tr w:rsidR="007A6354" w14:paraId="2DE3A95A" w14:textId="77777777" w:rsidTr="007A6354">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50543850" w14:textId="77777777" w:rsidR="007A6354" w:rsidRDefault="007A6354">
            <w:pPr>
              <w:suppressAutoHyphens w:val="0"/>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4A0145E8" w14:textId="77777777" w:rsidR="007A6354" w:rsidRDefault="007A6354">
            <w:pPr>
              <w:spacing w:after="86"/>
              <w:jc w:val="both"/>
              <w:rPr>
                <w:rFonts w:ascii="Arial" w:eastAsia="Arial" w:hAnsi="Arial" w:cs="Arial"/>
              </w:rPr>
            </w:pPr>
            <w:r>
              <w:rPr>
                <w:rFonts w:ascii="Arial" w:eastAsia="Arial" w:hAnsi="Arial" w:cs="Arial"/>
                <w:color w:val="CE181E"/>
                <w:highlight w:val="white"/>
              </w:rPr>
              <w:t xml:space="preserve">Uveďte seznam případného dodatečného SW, typ licence a důvody pro jeho použití: </w:t>
            </w:r>
          </w:p>
        </w:tc>
      </w:tr>
      <w:tr w:rsidR="007A6354" w14:paraId="6908BF97"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11E4B3E5" w14:textId="77777777" w:rsidR="007A6354" w:rsidRDefault="007A6354">
            <w:pPr>
              <w:spacing w:after="86"/>
              <w:ind w:left="567" w:hanging="674"/>
              <w:jc w:val="center"/>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0DD615A3"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Konfigurace serveru a všechny komponenty (zejména síťové karty), které jsou touto technickou specifikací požadovány, musí být použitelné v prostředí </w:t>
            </w:r>
            <w:proofErr w:type="spellStart"/>
            <w:r>
              <w:rPr>
                <w:rFonts w:ascii="Arial" w:eastAsia="Arial" w:hAnsi="Arial" w:cs="Arial"/>
                <w:color w:val="000000"/>
              </w:rPr>
              <w:t>VMware</w:t>
            </w:r>
            <w:proofErr w:type="spellEnd"/>
            <w:r>
              <w:rPr>
                <w:rFonts w:ascii="Arial" w:eastAsia="Arial" w:hAnsi="Arial" w:cs="Arial"/>
                <w:color w:val="000000"/>
              </w:rPr>
              <w:t xml:space="preserve"> </w:t>
            </w:r>
            <w:proofErr w:type="spellStart"/>
            <w:r>
              <w:rPr>
                <w:rFonts w:ascii="Arial" w:eastAsia="Arial" w:hAnsi="Arial" w:cs="Arial"/>
                <w:color w:val="000000"/>
              </w:rPr>
              <w:t>vSphere</w:t>
            </w:r>
            <w:proofErr w:type="spellEnd"/>
            <w:r>
              <w:rPr>
                <w:rFonts w:ascii="Arial" w:eastAsia="Arial" w:hAnsi="Arial" w:cs="Arial"/>
                <w:color w:val="000000"/>
              </w:rPr>
              <w:t xml:space="preserve"> 8 a musí být uvedeny ve </w:t>
            </w:r>
            <w:proofErr w:type="spellStart"/>
            <w:r>
              <w:rPr>
                <w:rFonts w:ascii="Arial" w:eastAsia="Arial" w:hAnsi="Arial" w:cs="Arial"/>
                <w:color w:val="000000"/>
              </w:rPr>
              <w:t>VMware</w:t>
            </w:r>
            <w:proofErr w:type="spellEnd"/>
            <w:r>
              <w:rPr>
                <w:rFonts w:ascii="Arial" w:eastAsia="Arial" w:hAnsi="Arial" w:cs="Arial"/>
                <w:color w:val="000000"/>
              </w:rPr>
              <w:t xml:space="preserve"> </w:t>
            </w:r>
            <w:proofErr w:type="spellStart"/>
            <w:r>
              <w:rPr>
                <w:rFonts w:ascii="Arial" w:eastAsia="Arial" w:hAnsi="Arial" w:cs="Arial"/>
                <w:color w:val="000000"/>
              </w:rPr>
              <w:t>Compatibility</w:t>
            </w:r>
            <w:proofErr w:type="spellEnd"/>
            <w:r>
              <w:rPr>
                <w:rFonts w:ascii="Arial" w:eastAsia="Arial" w:hAnsi="Arial" w:cs="Arial"/>
                <w:color w:val="000000"/>
              </w:rPr>
              <w:t xml:space="preserve"> </w:t>
            </w:r>
            <w:proofErr w:type="spellStart"/>
            <w:r>
              <w:rPr>
                <w:rFonts w:ascii="Arial" w:eastAsia="Arial" w:hAnsi="Arial" w:cs="Arial"/>
                <w:color w:val="000000"/>
              </w:rPr>
              <w:t>Guide</w:t>
            </w:r>
            <w:proofErr w:type="spellEnd"/>
            <w:r>
              <w:rPr>
                <w:rFonts w:ascii="Arial" w:eastAsia="Arial" w:hAnsi="Arial" w:cs="Arial"/>
                <w:color w:val="000000"/>
              </w:rPr>
              <w:t xml:space="preserve"> pro produkt </w:t>
            </w:r>
            <w:proofErr w:type="spellStart"/>
            <w:r>
              <w:rPr>
                <w:rFonts w:ascii="Arial" w:eastAsia="Arial" w:hAnsi="Arial" w:cs="Arial"/>
                <w:color w:val="000000"/>
              </w:rPr>
              <w:t>ESXi</w:t>
            </w:r>
            <w:proofErr w:type="spellEnd"/>
            <w:r>
              <w:rPr>
                <w:rFonts w:ascii="Arial" w:eastAsia="Arial" w:hAnsi="Arial" w:cs="Arial"/>
                <w:color w:val="000000"/>
              </w:rPr>
              <w:t xml:space="preserve"> 8.0U3</w:t>
            </w:r>
          </w:p>
        </w:tc>
      </w:tr>
      <w:tr w:rsidR="007A6354" w14:paraId="4F358661"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0FAAF899" w14:textId="77777777" w:rsidR="007A6354" w:rsidRDefault="007A6354">
            <w:pPr>
              <w:spacing w:after="86"/>
              <w:ind w:left="567" w:hanging="674"/>
              <w:jc w:val="center"/>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2D0FB8E9"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Konfigurace serveru a všechny komponenty (zejména síťové karty a disky), které jsou touto technickou specifikací požadovány, musí být použitelné v prostředí </w:t>
            </w:r>
            <w:proofErr w:type="spellStart"/>
            <w:r>
              <w:rPr>
                <w:rFonts w:ascii="Arial" w:eastAsia="Arial" w:hAnsi="Arial" w:cs="Arial"/>
                <w:color w:val="000000"/>
              </w:rPr>
              <w:t>Proxmox</w:t>
            </w:r>
            <w:proofErr w:type="spellEnd"/>
            <w:r>
              <w:rPr>
                <w:rFonts w:ascii="Arial" w:eastAsia="Arial" w:hAnsi="Arial" w:cs="Arial"/>
                <w:color w:val="000000"/>
              </w:rPr>
              <w:t xml:space="preserve"> </w:t>
            </w:r>
            <w:proofErr w:type="spellStart"/>
            <w:r>
              <w:rPr>
                <w:rFonts w:ascii="Arial" w:eastAsia="Arial" w:hAnsi="Arial" w:cs="Arial"/>
                <w:color w:val="000000"/>
              </w:rPr>
              <w:t>Virtual</w:t>
            </w:r>
            <w:proofErr w:type="spellEnd"/>
            <w:r>
              <w:rPr>
                <w:rFonts w:ascii="Arial" w:eastAsia="Arial" w:hAnsi="Arial" w:cs="Arial"/>
                <w:color w:val="000000"/>
              </w:rPr>
              <w:t xml:space="preserve"> </w:t>
            </w:r>
            <w:proofErr w:type="spellStart"/>
            <w:r>
              <w:rPr>
                <w:rFonts w:ascii="Arial" w:eastAsia="Arial" w:hAnsi="Arial" w:cs="Arial"/>
                <w:color w:val="000000"/>
              </w:rPr>
              <w:t>Environment</w:t>
            </w:r>
            <w:proofErr w:type="spellEnd"/>
            <w:r>
              <w:rPr>
                <w:rFonts w:ascii="Arial" w:eastAsia="Arial" w:hAnsi="Arial" w:cs="Arial"/>
                <w:color w:val="000000"/>
              </w:rPr>
              <w:t>.</w:t>
            </w:r>
          </w:p>
        </w:tc>
      </w:tr>
      <w:tr w:rsidR="007A6354" w14:paraId="41BDBE35" w14:textId="77777777" w:rsidTr="007A6354">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537118DE" w14:textId="77777777" w:rsidR="007A6354" w:rsidRDefault="007A6354">
            <w:pPr>
              <w:spacing w:after="86"/>
              <w:ind w:left="567" w:hanging="674"/>
              <w:jc w:val="center"/>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34D3F07D"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V nabídce musí být uvedena celková maximální spotřeba sestavy (maximální spotřeba odpovídá spotřebě při plném zatížení všech komponent).</w:t>
            </w:r>
          </w:p>
        </w:tc>
      </w:tr>
      <w:tr w:rsidR="007A6354" w14:paraId="3EB6A2CA" w14:textId="77777777" w:rsidTr="007A6354">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2736C615" w14:textId="77777777" w:rsidR="007A6354" w:rsidRDefault="007A6354">
            <w:pPr>
              <w:suppressAutoHyphens w:val="0"/>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7B59CA66" w14:textId="77777777" w:rsidR="007A6354" w:rsidRDefault="007A6354">
            <w:pPr>
              <w:spacing w:after="86"/>
              <w:jc w:val="both"/>
              <w:rPr>
                <w:rFonts w:ascii="Arial" w:eastAsia="Arial" w:hAnsi="Arial" w:cs="Arial"/>
              </w:rPr>
            </w:pPr>
            <w:r>
              <w:rPr>
                <w:rFonts w:ascii="Arial" w:eastAsia="Arial" w:hAnsi="Arial" w:cs="Arial"/>
                <w:color w:val="CE181E"/>
              </w:rPr>
              <w:t xml:space="preserve">Uveďte maximální spotřebu sestavy: </w:t>
            </w:r>
          </w:p>
        </w:tc>
      </w:tr>
      <w:tr w:rsidR="007A6354" w14:paraId="6CCD90E8"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7F900369" w14:textId="77777777" w:rsidR="007A6354" w:rsidRDefault="007A6354">
            <w:pPr>
              <w:spacing w:after="86"/>
              <w:ind w:left="567" w:hanging="674"/>
              <w:jc w:val="center"/>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52DFBFCA"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Všechna zařízení instalovaná v racku musí mít výstup teplého vzduchu směřovaný dozadu racku (front-to-</w:t>
            </w:r>
            <w:proofErr w:type="spellStart"/>
            <w:r>
              <w:rPr>
                <w:rFonts w:ascii="Arial" w:eastAsia="Arial" w:hAnsi="Arial" w:cs="Arial"/>
                <w:color w:val="000000"/>
              </w:rPr>
              <w:t>back</w:t>
            </w:r>
            <w:proofErr w:type="spellEnd"/>
            <w:r>
              <w:rPr>
                <w:rFonts w:ascii="Arial" w:eastAsia="Arial" w:hAnsi="Arial" w:cs="Arial"/>
                <w:color w:val="000000"/>
              </w:rPr>
              <w:t xml:space="preserve"> </w:t>
            </w:r>
            <w:proofErr w:type="spellStart"/>
            <w:r>
              <w:rPr>
                <w:rFonts w:ascii="Arial" w:eastAsia="Arial" w:hAnsi="Arial" w:cs="Arial"/>
                <w:color w:val="000000"/>
              </w:rPr>
              <w:t>airflow</w:t>
            </w:r>
            <w:proofErr w:type="spellEnd"/>
            <w:r>
              <w:rPr>
                <w:rFonts w:ascii="Arial" w:eastAsia="Arial" w:hAnsi="Arial" w:cs="Arial"/>
                <w:color w:val="000000"/>
              </w:rPr>
              <w:t>).</w:t>
            </w:r>
          </w:p>
        </w:tc>
      </w:tr>
      <w:tr w:rsidR="007A6354" w14:paraId="0B5B7633" w14:textId="77777777" w:rsidTr="007A6354">
        <w:tc>
          <w:tcPr>
            <w:tcW w:w="1135" w:type="dxa"/>
            <w:tcBorders>
              <w:top w:val="single" w:sz="4" w:space="0" w:color="000000"/>
              <w:left w:val="single" w:sz="4" w:space="0" w:color="000000"/>
              <w:bottom w:val="single" w:sz="4" w:space="0" w:color="000000"/>
              <w:right w:val="single" w:sz="4" w:space="0" w:color="000000"/>
            </w:tcBorders>
            <w:vAlign w:val="center"/>
          </w:tcPr>
          <w:p w14:paraId="253CFD08" w14:textId="77777777" w:rsidR="007A6354" w:rsidRDefault="007A6354">
            <w:pPr>
              <w:spacing w:after="86"/>
              <w:ind w:left="567" w:hanging="674"/>
              <w:jc w:val="center"/>
              <w:rPr>
                <w:rFonts w:ascii="Arial" w:eastAsia="Arial" w:hAnsi="Arial" w:cs="Arial"/>
              </w:rPr>
            </w:pPr>
          </w:p>
        </w:tc>
        <w:tc>
          <w:tcPr>
            <w:tcW w:w="8781" w:type="dxa"/>
            <w:tcBorders>
              <w:top w:val="single" w:sz="4" w:space="0" w:color="000000"/>
              <w:left w:val="single" w:sz="4" w:space="0" w:color="000000"/>
              <w:bottom w:val="single" w:sz="4" w:space="0" w:color="000000"/>
              <w:right w:val="single" w:sz="4" w:space="0" w:color="000000"/>
            </w:tcBorders>
            <w:hideMark/>
          </w:tcPr>
          <w:p w14:paraId="2FC3F359" w14:textId="77777777" w:rsidR="007A6354" w:rsidRDefault="007A6354" w:rsidP="007A6354">
            <w:pPr>
              <w:widowControl w:val="0"/>
              <w:numPr>
                <w:ilvl w:val="1"/>
                <w:numId w:val="12"/>
              </w:numPr>
              <w:spacing w:after="86" w:line="240" w:lineRule="auto"/>
              <w:jc w:val="both"/>
              <w:rPr>
                <w:rFonts w:ascii="Arial" w:eastAsia="Arial" w:hAnsi="Arial" w:cs="Arial"/>
                <w:color w:val="000000"/>
              </w:rPr>
            </w:pPr>
            <w:r>
              <w:rPr>
                <w:rFonts w:ascii="Arial" w:eastAsia="Arial" w:hAnsi="Arial" w:cs="Arial"/>
                <w:color w:val="000000"/>
              </w:rPr>
              <w:t xml:space="preserve">Veškeré vyvázání kabeláže bude provedeno způsobem umožňujícím opakované </w:t>
            </w:r>
            <w:proofErr w:type="spellStart"/>
            <w:r>
              <w:rPr>
                <w:rFonts w:ascii="Arial" w:eastAsia="Arial" w:hAnsi="Arial" w:cs="Arial"/>
                <w:color w:val="000000"/>
              </w:rPr>
              <w:t>beznástrojové</w:t>
            </w:r>
            <w:proofErr w:type="spellEnd"/>
            <w:r>
              <w:rPr>
                <w:rFonts w:ascii="Arial" w:eastAsia="Arial" w:hAnsi="Arial" w:cs="Arial"/>
                <w:color w:val="000000"/>
              </w:rPr>
              <w:t xml:space="preserve">  rozebrání a znovupoužití.</w:t>
            </w:r>
          </w:p>
        </w:tc>
      </w:tr>
    </w:tbl>
    <w:p w14:paraId="08FFC11F" w14:textId="23836AA9" w:rsidR="00AA26D5" w:rsidRPr="007A6354" w:rsidRDefault="00AA26D5" w:rsidP="007A6354">
      <w:pPr>
        <w:spacing w:after="120"/>
        <w:jc w:val="both"/>
        <w:rPr>
          <w:rFonts w:cstheme="minorHAnsi"/>
          <w:sz w:val="24"/>
          <w:szCs w:val="24"/>
        </w:rPr>
      </w:pPr>
    </w:p>
    <w:p w14:paraId="56A068A0" w14:textId="77777777" w:rsidR="00AA26D5" w:rsidRDefault="00AA26D5">
      <w:pPr>
        <w:pStyle w:val="Odstavecseseznamem"/>
        <w:spacing w:after="120"/>
        <w:contextualSpacing w:val="0"/>
        <w:jc w:val="both"/>
        <w:rPr>
          <w:rFonts w:cstheme="minorHAnsi"/>
          <w:sz w:val="24"/>
          <w:szCs w:val="24"/>
        </w:rPr>
      </w:pPr>
    </w:p>
    <w:sectPr w:rsidR="00AA26D5">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7292D" w14:textId="77777777" w:rsidR="00B33A68" w:rsidRDefault="00B33A68">
      <w:pPr>
        <w:spacing w:after="0" w:line="240" w:lineRule="auto"/>
      </w:pPr>
      <w:r>
        <w:separator/>
      </w:r>
    </w:p>
  </w:endnote>
  <w:endnote w:type="continuationSeparator" w:id="0">
    <w:p w14:paraId="1F7B393F" w14:textId="77777777" w:rsidR="00B33A68" w:rsidRDefault="00B3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imbusSanNovTEE">
    <w:altName w:val="Cambria"/>
    <w:charset w:val="01"/>
    <w:family w:val="roman"/>
    <w:pitch w:val="variable"/>
  </w:font>
  <w:font w:name="CIDFont+F1">
    <w:altName w:val="Cambria"/>
    <w:charset w:val="01"/>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A984" w14:textId="53F06459" w:rsidR="00AA26D5" w:rsidRPr="002B6ED6" w:rsidRDefault="00686F1C" w:rsidP="002B6ED6">
    <w:pPr>
      <w:pStyle w:val="Zpat"/>
    </w:pPr>
    <w:r w:rsidRPr="00686F1C">
      <w:rPr>
        <w:rFonts w:ascii="Arial" w:eastAsia="Calibri" w:hAnsi="Arial" w:cs="Arial"/>
        <w:kern w:val="2"/>
        <w:sz w:val="16"/>
        <w:szCs w:val="16"/>
        <w:lang w:eastAsia="zh-CN"/>
      </w:rPr>
      <w:t xml:space="preserve">CESNET – Dodávka serveru pro </w:t>
    </w:r>
    <w:proofErr w:type="spellStart"/>
    <w:r w:rsidRPr="00686F1C">
      <w:rPr>
        <w:rFonts w:ascii="Arial" w:eastAsia="Calibri" w:hAnsi="Arial" w:cs="Arial"/>
        <w:kern w:val="2"/>
        <w:sz w:val="16"/>
        <w:szCs w:val="16"/>
        <w:lang w:eastAsia="zh-CN"/>
      </w:rPr>
      <w:t>off-site</w:t>
    </w:r>
    <w:proofErr w:type="spellEnd"/>
    <w:r w:rsidRPr="00686F1C">
      <w:rPr>
        <w:rFonts w:ascii="Arial" w:eastAsia="Calibri" w:hAnsi="Arial" w:cs="Arial"/>
        <w:kern w:val="2"/>
        <w:sz w:val="16"/>
        <w:szCs w:val="16"/>
        <w:lang w:eastAsia="zh-CN"/>
      </w:rPr>
      <w:t xml:space="preserve"> lokalitu </w:t>
    </w:r>
    <w:proofErr w:type="spellStart"/>
    <w:r w:rsidRPr="00686F1C">
      <w:rPr>
        <w:rFonts w:ascii="Arial" w:eastAsia="Calibri" w:hAnsi="Arial" w:cs="Arial"/>
        <w:kern w:val="2"/>
        <w:sz w:val="16"/>
        <w:szCs w:val="16"/>
        <w:lang w:eastAsia="zh-CN"/>
      </w:rPr>
      <w:t>virtualizační</w:t>
    </w:r>
    <w:proofErr w:type="spellEnd"/>
    <w:r w:rsidRPr="00686F1C">
      <w:rPr>
        <w:rFonts w:ascii="Arial" w:eastAsia="Calibri" w:hAnsi="Arial" w:cs="Arial"/>
        <w:kern w:val="2"/>
        <w:sz w:val="16"/>
        <w:szCs w:val="16"/>
        <w:lang w:eastAsia="zh-CN"/>
      </w:rPr>
      <w:t xml:space="preserve"> platformy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B51A" w14:textId="77777777" w:rsidR="00AA26D5" w:rsidRDefault="00FA31C8">
    <w:pPr>
      <w:pStyle w:val="Zpat"/>
    </w:pPr>
    <w:r>
      <w:rPr>
        <w:rFonts w:ascii="Arial" w:eastAsia="Calibri" w:hAnsi="Arial" w:cs="Arial"/>
        <w:kern w:val="2"/>
        <w:sz w:val="16"/>
        <w:szCs w:val="16"/>
        <w:lang w:eastAsia="zh-CN"/>
      </w:rPr>
      <w:t xml:space="preserve">CESNET – 400GbE </w:t>
    </w:r>
    <w:proofErr w:type="spellStart"/>
    <w:r>
      <w:rPr>
        <w:rFonts w:ascii="Arial" w:eastAsia="Calibri" w:hAnsi="Arial" w:cs="Arial"/>
        <w:kern w:val="2"/>
        <w:sz w:val="16"/>
        <w:szCs w:val="16"/>
        <w:lang w:eastAsia="zh-CN"/>
      </w:rPr>
      <w:t>switch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1993" w14:textId="77777777" w:rsidR="00B33A68" w:rsidRDefault="00B33A68">
      <w:pPr>
        <w:spacing w:after="0" w:line="240" w:lineRule="auto"/>
      </w:pPr>
      <w:r>
        <w:separator/>
      </w:r>
    </w:p>
  </w:footnote>
  <w:footnote w:type="continuationSeparator" w:id="0">
    <w:p w14:paraId="6ACFC6EC" w14:textId="77777777" w:rsidR="00B33A68" w:rsidRDefault="00B33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7854" w14:textId="77777777" w:rsidR="00AA26D5" w:rsidRDefault="00AA26D5">
    <w:pPr>
      <w:pStyle w:val="Zpat"/>
      <w:jc w:val="right"/>
    </w:pPr>
  </w:p>
  <w:p w14:paraId="5C2ED7E0" w14:textId="77777777" w:rsidR="00AA26D5" w:rsidRDefault="00FA31C8">
    <w:pPr>
      <w:pStyle w:val="Obsahtabulky"/>
      <w:spacing w:after="0" w:line="240" w:lineRule="auto"/>
      <w:jc w:val="right"/>
    </w:pPr>
    <w:r>
      <w:rPr>
        <w:noProof/>
        <w:lang w:eastAsia="cs-CZ"/>
      </w:rPr>
      <w:drawing>
        <wp:anchor distT="0" distB="0" distL="0" distR="0" simplePos="0" relativeHeight="251657216" behindDoc="1" locked="0" layoutInCell="1" allowOverlap="1" wp14:anchorId="4462F094" wp14:editId="22B423FA">
          <wp:simplePos x="0" y="0"/>
          <wp:positionH relativeFrom="column">
            <wp:posOffset>3810</wp:posOffset>
          </wp:positionH>
          <wp:positionV relativeFrom="page">
            <wp:align>top</wp:align>
          </wp:positionV>
          <wp:extent cx="1800225" cy="98298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800225" cy="982980"/>
                  </a:xfrm>
                  <a:prstGeom prst="rect">
                    <a:avLst/>
                  </a:prstGeom>
                </pic:spPr>
              </pic:pic>
            </a:graphicData>
          </a:graphic>
        </wp:anchor>
      </w:drawing>
    </w:r>
  </w:p>
  <w:p w14:paraId="0C1C9068" w14:textId="77777777" w:rsidR="00AA26D5" w:rsidRDefault="00AA26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CA30" w14:textId="77777777" w:rsidR="00AA26D5" w:rsidRDefault="00AA26D5">
    <w:pPr>
      <w:pStyle w:val="Zpat"/>
      <w:jc w:val="right"/>
    </w:pPr>
  </w:p>
  <w:p w14:paraId="4F766E40" w14:textId="77777777" w:rsidR="00AA26D5" w:rsidRDefault="00FA31C8">
    <w:pPr>
      <w:pStyle w:val="Obsahtabulky"/>
      <w:spacing w:after="0" w:line="240" w:lineRule="auto"/>
      <w:jc w:val="right"/>
    </w:pPr>
    <w:r>
      <w:rPr>
        <w:noProof/>
        <w:lang w:eastAsia="cs-CZ"/>
      </w:rPr>
      <w:drawing>
        <wp:anchor distT="0" distB="0" distL="0" distR="0" simplePos="0" relativeHeight="251658240" behindDoc="1" locked="0" layoutInCell="1" allowOverlap="1" wp14:anchorId="73D4E8DC" wp14:editId="49F64538">
          <wp:simplePos x="0" y="0"/>
          <wp:positionH relativeFrom="column">
            <wp:posOffset>3810</wp:posOffset>
          </wp:positionH>
          <wp:positionV relativeFrom="page">
            <wp:align>top</wp:align>
          </wp:positionV>
          <wp:extent cx="1800225" cy="98298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1800225" cy="982980"/>
                  </a:xfrm>
                  <a:prstGeom prst="rect">
                    <a:avLst/>
                  </a:prstGeom>
                </pic:spPr>
              </pic:pic>
            </a:graphicData>
          </a:graphic>
        </wp:anchor>
      </w:drawing>
    </w:r>
  </w:p>
  <w:p w14:paraId="0D706CC9" w14:textId="77777777" w:rsidR="00AA26D5" w:rsidRDefault="00AA26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7DCA"/>
    <w:multiLevelType w:val="multilevel"/>
    <w:tmpl w:val="0C3E1E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4B74CE"/>
    <w:multiLevelType w:val="multilevel"/>
    <w:tmpl w:val="AAD2C81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8462D0"/>
    <w:multiLevelType w:val="multilevel"/>
    <w:tmpl w:val="131A41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1AE42D3"/>
    <w:multiLevelType w:val="hybridMultilevel"/>
    <w:tmpl w:val="9D02FE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5CC32CA"/>
    <w:multiLevelType w:val="multilevel"/>
    <w:tmpl w:val="4BFA19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6F65A46"/>
    <w:multiLevelType w:val="multilevel"/>
    <w:tmpl w:val="F2ECCACE"/>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604D265D"/>
    <w:multiLevelType w:val="hybridMultilevel"/>
    <w:tmpl w:val="EE04CC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2E70A92"/>
    <w:multiLevelType w:val="multilevel"/>
    <w:tmpl w:val="469AECAC"/>
    <w:lvl w:ilvl="0">
      <w:start w:val="1"/>
      <w:numFmt w:val="decimal"/>
      <w:pStyle w:val="Vlastn1"/>
      <w:lvlText w:val="%1."/>
      <w:lvlJc w:val="left"/>
      <w:pPr>
        <w:tabs>
          <w:tab w:val="num" w:pos="0"/>
        </w:tabs>
        <w:ind w:left="360" w:hanging="360"/>
      </w:pPr>
      <w:rPr>
        <w:position w:val="0"/>
        <w:sz w:val="22"/>
        <w:vertAlign w:val="baseline"/>
      </w:rPr>
    </w:lvl>
    <w:lvl w:ilvl="1">
      <w:start w:val="1"/>
      <w:numFmt w:val="decimal"/>
      <w:lvlText w:val="%1.%2."/>
      <w:lvlJc w:val="left"/>
      <w:pPr>
        <w:tabs>
          <w:tab w:val="num" w:pos="0"/>
        </w:tabs>
        <w:ind w:left="792" w:hanging="432"/>
      </w:pPr>
      <w:rPr>
        <w:rFonts w:ascii="Arial" w:eastAsia="Arial" w:hAnsi="Arial" w:cs="Arial"/>
        <w:b w:val="0"/>
        <w:position w:val="0"/>
        <w:sz w:val="22"/>
        <w:szCs w:val="22"/>
        <w:vertAlign w:val="baseline"/>
      </w:rPr>
    </w:lvl>
    <w:lvl w:ilvl="2">
      <w:start w:val="1"/>
      <w:numFmt w:val="decimal"/>
      <w:lvlText w:val="%1.%2.%3."/>
      <w:lvlJc w:val="left"/>
      <w:pPr>
        <w:tabs>
          <w:tab w:val="num" w:pos="0"/>
        </w:tabs>
        <w:ind w:left="1224" w:hanging="1224"/>
      </w:pPr>
      <w:rPr>
        <w:rFonts w:ascii="Arial" w:eastAsia="Arial" w:hAnsi="Arial" w:cs="Arial"/>
        <w:b w:val="0"/>
        <w:position w:val="0"/>
        <w:sz w:val="22"/>
        <w:vertAlign w:val="baseline"/>
      </w:rPr>
    </w:lvl>
    <w:lvl w:ilvl="3">
      <w:start w:val="1"/>
      <w:numFmt w:val="decimal"/>
      <w:lvlText w:val="%1.%2.%3.%4."/>
      <w:lvlJc w:val="left"/>
      <w:pPr>
        <w:tabs>
          <w:tab w:val="num" w:pos="0"/>
        </w:tabs>
        <w:ind w:left="1728" w:hanging="647"/>
      </w:pPr>
      <w:rPr>
        <w:position w:val="0"/>
        <w:sz w:val="22"/>
        <w:vertAlign w:val="baseline"/>
      </w:rPr>
    </w:lvl>
    <w:lvl w:ilvl="4">
      <w:start w:val="1"/>
      <w:numFmt w:val="decimal"/>
      <w:lvlText w:val="%1.%2.%3.%4.%5."/>
      <w:lvlJc w:val="left"/>
      <w:pPr>
        <w:tabs>
          <w:tab w:val="num" w:pos="0"/>
        </w:tabs>
        <w:ind w:left="2232" w:hanging="792"/>
      </w:pPr>
      <w:rPr>
        <w:position w:val="0"/>
        <w:sz w:val="22"/>
        <w:vertAlign w:val="baseline"/>
      </w:rPr>
    </w:lvl>
    <w:lvl w:ilvl="5">
      <w:start w:val="1"/>
      <w:numFmt w:val="decimal"/>
      <w:lvlText w:val="%1.%2.%3.%4.%5.%6."/>
      <w:lvlJc w:val="left"/>
      <w:pPr>
        <w:tabs>
          <w:tab w:val="num" w:pos="0"/>
        </w:tabs>
        <w:ind w:left="2736" w:hanging="935"/>
      </w:pPr>
      <w:rPr>
        <w:position w:val="0"/>
        <w:sz w:val="22"/>
        <w:vertAlign w:val="baseline"/>
      </w:rPr>
    </w:lvl>
    <w:lvl w:ilvl="6">
      <w:start w:val="1"/>
      <w:numFmt w:val="decimal"/>
      <w:lvlText w:val="%1.%2.%3.%4.%5.%6.%7."/>
      <w:lvlJc w:val="left"/>
      <w:pPr>
        <w:tabs>
          <w:tab w:val="num" w:pos="0"/>
        </w:tabs>
        <w:ind w:left="3240" w:hanging="1080"/>
      </w:pPr>
      <w:rPr>
        <w:position w:val="0"/>
        <w:sz w:val="22"/>
        <w:vertAlign w:val="baseline"/>
      </w:rPr>
    </w:lvl>
    <w:lvl w:ilvl="7">
      <w:start w:val="1"/>
      <w:numFmt w:val="decimal"/>
      <w:lvlText w:val="%1.%2.%3.%4.%5.%6.%7.%8."/>
      <w:lvlJc w:val="left"/>
      <w:pPr>
        <w:tabs>
          <w:tab w:val="num" w:pos="0"/>
        </w:tabs>
        <w:ind w:left="3744" w:hanging="1224"/>
      </w:pPr>
      <w:rPr>
        <w:position w:val="0"/>
        <w:sz w:val="22"/>
        <w:vertAlign w:val="baseline"/>
      </w:rPr>
    </w:lvl>
    <w:lvl w:ilvl="8">
      <w:start w:val="1"/>
      <w:numFmt w:val="decimal"/>
      <w:lvlText w:val="%1.%2.%3.%4.%5.%6.%7.%8.%9."/>
      <w:lvlJc w:val="left"/>
      <w:pPr>
        <w:tabs>
          <w:tab w:val="num" w:pos="0"/>
        </w:tabs>
        <w:ind w:left="4320" w:hanging="1440"/>
      </w:pPr>
      <w:rPr>
        <w:position w:val="0"/>
        <w:sz w:val="22"/>
        <w:vertAlign w:val="baseline"/>
      </w:rPr>
    </w:lvl>
  </w:abstractNum>
  <w:abstractNum w:abstractNumId="8" w15:restartNumberingAfterBreak="0">
    <w:nsid w:val="67B2597E"/>
    <w:multiLevelType w:val="hybridMultilevel"/>
    <w:tmpl w:val="0344AE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6F863FE2"/>
    <w:multiLevelType w:val="hybridMultilevel"/>
    <w:tmpl w:val="FA6A444E"/>
    <w:lvl w:ilvl="0" w:tplc="04050001">
      <w:start w:val="1"/>
      <w:numFmt w:val="bullet"/>
      <w:lvlText w:val=""/>
      <w:lvlJc w:val="left"/>
      <w:pPr>
        <w:ind w:left="1344" w:hanging="360"/>
      </w:pPr>
      <w:rPr>
        <w:rFonts w:ascii="Symbol" w:hAnsi="Symbol"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start w:val="1"/>
      <w:numFmt w:val="bullet"/>
      <w:lvlText w:val=""/>
      <w:lvlJc w:val="left"/>
      <w:pPr>
        <w:ind w:left="3504" w:hanging="360"/>
      </w:pPr>
      <w:rPr>
        <w:rFonts w:ascii="Symbol" w:hAnsi="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hint="default"/>
      </w:rPr>
    </w:lvl>
    <w:lvl w:ilvl="6" w:tplc="04050001">
      <w:start w:val="1"/>
      <w:numFmt w:val="bullet"/>
      <w:lvlText w:val=""/>
      <w:lvlJc w:val="left"/>
      <w:pPr>
        <w:ind w:left="5664" w:hanging="360"/>
      </w:pPr>
      <w:rPr>
        <w:rFonts w:ascii="Symbol" w:hAnsi="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hint="default"/>
      </w:rPr>
    </w:lvl>
  </w:abstractNum>
  <w:abstractNum w:abstractNumId="10" w15:restartNumberingAfterBreak="0">
    <w:nsid w:val="726F65BB"/>
    <w:multiLevelType w:val="multilevel"/>
    <w:tmpl w:val="FDB48458"/>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1" w15:restartNumberingAfterBreak="0">
    <w:nsid w:val="7F246426"/>
    <w:multiLevelType w:val="hybridMultilevel"/>
    <w:tmpl w:val="BCCC7168"/>
    <w:lvl w:ilvl="0" w:tplc="0F5CB4D2">
      <w:start w:val="1"/>
      <w:numFmt w:val="bullet"/>
      <w:lvlText w:val=""/>
      <w:lvlJc w:val="left"/>
      <w:pPr>
        <w:ind w:left="720" w:hanging="360"/>
      </w:pPr>
      <w:rPr>
        <w:rFonts w:ascii="Symbol" w:hAnsi="Symbol" w:hint="default"/>
      </w:rPr>
    </w:lvl>
    <w:lvl w:ilvl="1" w:tplc="4C6425A4">
      <w:start w:val="1"/>
      <w:numFmt w:val="bullet"/>
      <w:lvlText w:val="o"/>
      <w:lvlJc w:val="left"/>
      <w:pPr>
        <w:ind w:left="1440" w:hanging="360"/>
      </w:pPr>
      <w:rPr>
        <w:rFonts w:ascii="Courier New" w:hAnsi="Courier New" w:hint="default"/>
      </w:rPr>
    </w:lvl>
    <w:lvl w:ilvl="2" w:tplc="699CED5C">
      <w:start w:val="1"/>
      <w:numFmt w:val="bullet"/>
      <w:lvlText w:val=""/>
      <w:lvlJc w:val="left"/>
      <w:pPr>
        <w:ind w:left="2160" w:hanging="360"/>
      </w:pPr>
      <w:rPr>
        <w:rFonts w:ascii="Wingdings" w:hAnsi="Wingdings" w:hint="default"/>
      </w:rPr>
    </w:lvl>
    <w:lvl w:ilvl="3" w:tplc="60E6EB0C">
      <w:start w:val="1"/>
      <w:numFmt w:val="bullet"/>
      <w:lvlText w:val=""/>
      <w:lvlJc w:val="left"/>
      <w:pPr>
        <w:ind w:left="2880" w:hanging="360"/>
      </w:pPr>
      <w:rPr>
        <w:rFonts w:ascii="Symbol" w:hAnsi="Symbol" w:hint="default"/>
      </w:rPr>
    </w:lvl>
    <w:lvl w:ilvl="4" w:tplc="B90A2B88">
      <w:start w:val="1"/>
      <w:numFmt w:val="bullet"/>
      <w:lvlText w:val="o"/>
      <w:lvlJc w:val="left"/>
      <w:pPr>
        <w:ind w:left="3600" w:hanging="360"/>
      </w:pPr>
      <w:rPr>
        <w:rFonts w:ascii="Courier New" w:hAnsi="Courier New" w:hint="default"/>
      </w:rPr>
    </w:lvl>
    <w:lvl w:ilvl="5" w:tplc="8CA2940A">
      <w:start w:val="1"/>
      <w:numFmt w:val="bullet"/>
      <w:lvlText w:val=""/>
      <w:lvlJc w:val="left"/>
      <w:pPr>
        <w:ind w:left="4320" w:hanging="360"/>
      </w:pPr>
      <w:rPr>
        <w:rFonts w:ascii="Wingdings" w:hAnsi="Wingdings" w:hint="default"/>
      </w:rPr>
    </w:lvl>
    <w:lvl w:ilvl="6" w:tplc="C93A556C">
      <w:start w:val="1"/>
      <w:numFmt w:val="bullet"/>
      <w:lvlText w:val=""/>
      <w:lvlJc w:val="left"/>
      <w:pPr>
        <w:ind w:left="5040" w:hanging="360"/>
      </w:pPr>
      <w:rPr>
        <w:rFonts w:ascii="Symbol" w:hAnsi="Symbol" w:hint="default"/>
      </w:rPr>
    </w:lvl>
    <w:lvl w:ilvl="7" w:tplc="9C16808E">
      <w:start w:val="1"/>
      <w:numFmt w:val="bullet"/>
      <w:lvlText w:val="o"/>
      <w:lvlJc w:val="left"/>
      <w:pPr>
        <w:ind w:left="5760" w:hanging="360"/>
      </w:pPr>
      <w:rPr>
        <w:rFonts w:ascii="Courier New" w:hAnsi="Courier New" w:hint="default"/>
      </w:rPr>
    </w:lvl>
    <w:lvl w:ilvl="8" w:tplc="3F867A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7"/>
  </w:num>
  <w:num w:numId="5">
    <w:abstractNumId w:val="0"/>
  </w:num>
  <w:num w:numId="6">
    <w:abstractNumId w:val="11"/>
  </w:num>
  <w:num w:numId="7">
    <w:abstractNumId w:val="3"/>
  </w:num>
  <w:num w:numId="8">
    <w:abstractNumId w:val="8"/>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D5"/>
    <w:rsid w:val="00014758"/>
    <w:rsid w:val="000173C6"/>
    <w:rsid w:val="00086BF7"/>
    <w:rsid w:val="0009032A"/>
    <w:rsid w:val="0009435E"/>
    <w:rsid w:val="000A7680"/>
    <w:rsid w:val="000D0AC5"/>
    <w:rsid w:val="0011653C"/>
    <w:rsid w:val="0012789B"/>
    <w:rsid w:val="00145A66"/>
    <w:rsid w:val="00157E46"/>
    <w:rsid w:val="00172906"/>
    <w:rsid w:val="001860D9"/>
    <w:rsid w:val="0019130C"/>
    <w:rsid w:val="001C4E31"/>
    <w:rsid w:val="001E1EDE"/>
    <w:rsid w:val="001F72B5"/>
    <w:rsid w:val="0020344C"/>
    <w:rsid w:val="002762EB"/>
    <w:rsid w:val="002818C4"/>
    <w:rsid w:val="002B47C5"/>
    <w:rsid w:val="002B6ED6"/>
    <w:rsid w:val="003402DA"/>
    <w:rsid w:val="0037111C"/>
    <w:rsid w:val="00374368"/>
    <w:rsid w:val="003C438C"/>
    <w:rsid w:val="00400B3A"/>
    <w:rsid w:val="00436892"/>
    <w:rsid w:val="004428A0"/>
    <w:rsid w:val="00456273"/>
    <w:rsid w:val="00464768"/>
    <w:rsid w:val="0050647A"/>
    <w:rsid w:val="005958B0"/>
    <w:rsid w:val="005973CA"/>
    <w:rsid w:val="00675361"/>
    <w:rsid w:val="00686F1C"/>
    <w:rsid w:val="006B0C99"/>
    <w:rsid w:val="006D7AA9"/>
    <w:rsid w:val="00706B49"/>
    <w:rsid w:val="00742CF3"/>
    <w:rsid w:val="00767D95"/>
    <w:rsid w:val="007A6354"/>
    <w:rsid w:val="008D0557"/>
    <w:rsid w:val="0092154B"/>
    <w:rsid w:val="00936718"/>
    <w:rsid w:val="00952037"/>
    <w:rsid w:val="009C3908"/>
    <w:rsid w:val="009E68A9"/>
    <w:rsid w:val="00A06334"/>
    <w:rsid w:val="00A51544"/>
    <w:rsid w:val="00A55C34"/>
    <w:rsid w:val="00AA09D1"/>
    <w:rsid w:val="00AA26D5"/>
    <w:rsid w:val="00AA36C6"/>
    <w:rsid w:val="00AB1179"/>
    <w:rsid w:val="00AE721D"/>
    <w:rsid w:val="00B33A68"/>
    <w:rsid w:val="00B87111"/>
    <w:rsid w:val="00B91E66"/>
    <w:rsid w:val="00BA1AB7"/>
    <w:rsid w:val="00BB10C9"/>
    <w:rsid w:val="00C45BA1"/>
    <w:rsid w:val="00C70604"/>
    <w:rsid w:val="00C714C3"/>
    <w:rsid w:val="00C724CC"/>
    <w:rsid w:val="00CB3567"/>
    <w:rsid w:val="00CD4163"/>
    <w:rsid w:val="00D31DB5"/>
    <w:rsid w:val="00D63504"/>
    <w:rsid w:val="00D854E6"/>
    <w:rsid w:val="00DA52CF"/>
    <w:rsid w:val="00DB3269"/>
    <w:rsid w:val="00E027B3"/>
    <w:rsid w:val="00E07077"/>
    <w:rsid w:val="00E11FD5"/>
    <w:rsid w:val="00E24A92"/>
    <w:rsid w:val="00E253D8"/>
    <w:rsid w:val="00E55DDF"/>
    <w:rsid w:val="00E7262C"/>
    <w:rsid w:val="00E97DF4"/>
    <w:rsid w:val="00EA2C00"/>
    <w:rsid w:val="00F10206"/>
    <w:rsid w:val="00F27153"/>
    <w:rsid w:val="00F75060"/>
    <w:rsid w:val="00F91DB3"/>
    <w:rsid w:val="00F93B71"/>
    <w:rsid w:val="00FA31C8"/>
    <w:rsid w:val="00FE7FC9"/>
    <w:rsid w:val="00FF7CB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614F3"/>
  <w15:docId w15:val="{746FE853-BAC2-4A85-99B8-6043AD0B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qFormat/>
    <w:rsid w:val="005811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91DB3"/>
    <w:pPr>
      <w:keepNext/>
      <w:keepLines/>
      <w:suppressAutoHyphens w:val="0"/>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050F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050FC3"/>
    <w:pPr>
      <w:keepNext/>
      <w:spacing w:before="240" w:after="240" w:line="240" w:lineRule="auto"/>
      <w:outlineLvl w:val="3"/>
    </w:pPr>
    <w:rPr>
      <w:rFonts w:ascii="NimbusSanNovTEE" w:eastAsia="Times New Roman" w:hAnsi="NimbusSanNovTEE" w:cs="Times New Roman"/>
      <w:b/>
      <w:szCs w:val="20"/>
      <w:lang w:val="en-GB" w:eastAsia="cs-CZ"/>
    </w:rPr>
  </w:style>
  <w:style w:type="paragraph" w:styleId="Nadpis5">
    <w:name w:val="heading 5"/>
    <w:basedOn w:val="Normln"/>
    <w:next w:val="Normln"/>
    <w:link w:val="Nadpis5Char"/>
    <w:qFormat/>
    <w:rsid w:val="00050FC3"/>
    <w:pPr>
      <w:spacing w:before="240" w:after="60" w:line="240" w:lineRule="auto"/>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050FC3"/>
    <w:pPr>
      <w:spacing w:before="240" w:after="60" w:line="240" w:lineRule="auto"/>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050FC3"/>
    <w:p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050FC3"/>
    <w:p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050FC3"/>
    <w:p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qFormat/>
    <w:rsid w:val="008341BD"/>
    <w:rPr>
      <w:rFonts w:ascii="CIDFont+F1" w:hAnsi="CIDFont+F1"/>
      <w:b w:val="0"/>
      <w:bCs w:val="0"/>
      <w:i w:val="0"/>
      <w:iCs w:val="0"/>
      <w:color w:val="000000"/>
      <w:sz w:val="18"/>
      <w:szCs w:val="18"/>
    </w:rPr>
  </w:style>
  <w:style w:type="character" w:customStyle="1" w:styleId="InternetLink">
    <w:name w:val="Internet Link"/>
    <w:basedOn w:val="Standardnpsmoodstavce"/>
    <w:uiPriority w:val="99"/>
    <w:unhideWhenUsed/>
    <w:qFormat/>
    <w:rsid w:val="002C54BD"/>
    <w:rPr>
      <w:color w:val="0563C1" w:themeColor="hyperlink"/>
      <w:u w:val="single"/>
    </w:rPr>
  </w:style>
  <w:style w:type="character" w:customStyle="1" w:styleId="Nadpis1Char">
    <w:name w:val="Nadpis 1 Char"/>
    <w:basedOn w:val="Standardnpsmoodstavce"/>
    <w:link w:val="Nadpis1"/>
    <w:uiPriority w:val="9"/>
    <w:qFormat/>
    <w:rsid w:val="0058115D"/>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semiHidden/>
    <w:unhideWhenUsed/>
    <w:qFormat/>
    <w:rsid w:val="00FF3E97"/>
    <w:rPr>
      <w:sz w:val="16"/>
      <w:szCs w:val="16"/>
    </w:rPr>
  </w:style>
  <w:style w:type="character" w:customStyle="1" w:styleId="TextkomenteChar">
    <w:name w:val="Text komentáře Char"/>
    <w:basedOn w:val="Standardnpsmoodstavce"/>
    <w:link w:val="Textkomente"/>
    <w:uiPriority w:val="99"/>
    <w:qFormat/>
    <w:rsid w:val="00FF3E97"/>
    <w:rPr>
      <w:sz w:val="20"/>
      <w:szCs w:val="20"/>
    </w:rPr>
  </w:style>
  <w:style w:type="character" w:customStyle="1" w:styleId="PedmtkomenteChar">
    <w:name w:val="Předmět komentáře Char"/>
    <w:basedOn w:val="TextkomenteChar"/>
    <w:link w:val="Pedmtkomente"/>
    <w:uiPriority w:val="99"/>
    <w:semiHidden/>
    <w:qFormat/>
    <w:rsid w:val="00FF3E97"/>
    <w:rPr>
      <w:b/>
      <w:bCs/>
      <w:sz w:val="20"/>
      <w:szCs w:val="20"/>
    </w:rPr>
  </w:style>
  <w:style w:type="character" w:customStyle="1" w:styleId="TextbublinyChar">
    <w:name w:val="Text bubliny Char"/>
    <w:basedOn w:val="Standardnpsmoodstavce"/>
    <w:link w:val="Textbubliny"/>
    <w:uiPriority w:val="99"/>
    <w:semiHidden/>
    <w:qFormat/>
    <w:rsid w:val="00FF3E97"/>
    <w:rPr>
      <w:rFonts w:ascii="Tahoma" w:hAnsi="Tahoma" w:cs="Tahoma"/>
      <w:sz w:val="16"/>
      <w:szCs w:val="16"/>
    </w:rPr>
  </w:style>
  <w:style w:type="character" w:styleId="Sledovanodkaz">
    <w:name w:val="FollowedHyperlink"/>
    <w:basedOn w:val="Standardnpsmoodstavce"/>
    <w:uiPriority w:val="99"/>
    <w:semiHidden/>
    <w:unhideWhenUsed/>
    <w:rsid w:val="00016C6A"/>
    <w:rPr>
      <w:color w:val="954F72" w:themeColor="followedHyperlink"/>
      <w:u w:val="single"/>
    </w:rPr>
  </w:style>
  <w:style w:type="character" w:customStyle="1" w:styleId="Nevyeenzmnka1">
    <w:name w:val="Nevyřešená zmínka1"/>
    <w:basedOn w:val="Standardnpsmoodstavce"/>
    <w:uiPriority w:val="99"/>
    <w:semiHidden/>
    <w:unhideWhenUsed/>
    <w:qFormat/>
    <w:rsid w:val="00831111"/>
    <w:rPr>
      <w:color w:val="605E5C"/>
      <w:shd w:val="clear" w:color="auto" w:fill="E1DFDD"/>
    </w:rPr>
  </w:style>
  <w:style w:type="character" w:customStyle="1" w:styleId="ZhlavChar">
    <w:name w:val="Záhlaví Char"/>
    <w:basedOn w:val="Standardnpsmoodstavce"/>
    <w:link w:val="Zhlav"/>
    <w:uiPriority w:val="99"/>
    <w:qFormat/>
    <w:rsid w:val="008076EC"/>
  </w:style>
  <w:style w:type="character" w:customStyle="1" w:styleId="ZpatChar">
    <w:name w:val="Zápatí Char"/>
    <w:basedOn w:val="Standardnpsmoodstavce"/>
    <w:link w:val="Zpat"/>
    <w:uiPriority w:val="99"/>
    <w:qFormat/>
    <w:rsid w:val="008076EC"/>
  </w:style>
  <w:style w:type="character" w:customStyle="1" w:styleId="Nevyeenzmnka2">
    <w:name w:val="Nevyřešená zmínka2"/>
    <w:basedOn w:val="Standardnpsmoodstavce"/>
    <w:uiPriority w:val="99"/>
    <w:semiHidden/>
    <w:unhideWhenUsed/>
    <w:qFormat/>
    <w:rsid w:val="006575D8"/>
    <w:rPr>
      <w:color w:val="605E5C"/>
      <w:shd w:val="clear" w:color="auto" w:fill="E1DFDD"/>
    </w:rPr>
  </w:style>
  <w:style w:type="character" w:customStyle="1" w:styleId="Nadpis3Char">
    <w:name w:val="Nadpis 3 Char"/>
    <w:basedOn w:val="Standardnpsmoodstavce"/>
    <w:link w:val="Nadpis3"/>
    <w:uiPriority w:val="9"/>
    <w:semiHidden/>
    <w:qFormat/>
    <w:rsid w:val="00050FC3"/>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qFormat/>
    <w:rsid w:val="00050FC3"/>
    <w:rPr>
      <w:rFonts w:ascii="NimbusSanNovTEE" w:eastAsia="Times New Roman" w:hAnsi="NimbusSanNovTEE" w:cs="Times New Roman"/>
      <w:b/>
      <w:szCs w:val="20"/>
      <w:lang w:val="en-GB" w:eastAsia="cs-CZ"/>
    </w:rPr>
  </w:style>
  <w:style w:type="character" w:customStyle="1" w:styleId="Nadpis5Char">
    <w:name w:val="Nadpis 5 Char"/>
    <w:basedOn w:val="Standardnpsmoodstavce"/>
    <w:link w:val="Nadpis5"/>
    <w:qFormat/>
    <w:rsid w:val="00050FC3"/>
    <w:rPr>
      <w:rFonts w:ascii="Arial" w:eastAsia="Times New Roman" w:hAnsi="Arial" w:cs="Times New Roman"/>
      <w:szCs w:val="20"/>
      <w:lang w:eastAsia="cs-CZ"/>
    </w:rPr>
  </w:style>
  <w:style w:type="character" w:customStyle="1" w:styleId="Nadpis6Char">
    <w:name w:val="Nadpis 6 Char"/>
    <w:basedOn w:val="Standardnpsmoodstavce"/>
    <w:link w:val="Nadpis6"/>
    <w:qFormat/>
    <w:rsid w:val="00050FC3"/>
    <w:rPr>
      <w:rFonts w:ascii="Arial" w:eastAsia="Times New Roman" w:hAnsi="Arial" w:cs="Times New Roman"/>
      <w:i/>
      <w:szCs w:val="20"/>
      <w:lang w:eastAsia="cs-CZ"/>
    </w:rPr>
  </w:style>
  <w:style w:type="character" w:customStyle="1" w:styleId="Nadpis7Char">
    <w:name w:val="Nadpis 7 Char"/>
    <w:basedOn w:val="Standardnpsmoodstavce"/>
    <w:link w:val="Nadpis7"/>
    <w:qFormat/>
    <w:rsid w:val="00050FC3"/>
    <w:rPr>
      <w:rFonts w:ascii="Arial" w:eastAsia="Times New Roman" w:hAnsi="Arial" w:cs="Times New Roman"/>
      <w:sz w:val="20"/>
      <w:szCs w:val="20"/>
      <w:lang w:eastAsia="cs-CZ"/>
    </w:rPr>
  </w:style>
  <w:style w:type="character" w:customStyle="1" w:styleId="Nadpis8Char">
    <w:name w:val="Nadpis 8 Char"/>
    <w:basedOn w:val="Standardnpsmoodstavce"/>
    <w:link w:val="Nadpis8"/>
    <w:qFormat/>
    <w:rsid w:val="00050FC3"/>
    <w:rPr>
      <w:rFonts w:ascii="Arial" w:eastAsia="Times New Roman" w:hAnsi="Arial" w:cs="Times New Roman"/>
      <w:i/>
      <w:sz w:val="20"/>
      <w:szCs w:val="20"/>
      <w:lang w:eastAsia="cs-CZ"/>
    </w:rPr>
  </w:style>
  <w:style w:type="character" w:customStyle="1" w:styleId="Nadpis9Char">
    <w:name w:val="Nadpis 9 Char"/>
    <w:basedOn w:val="Standardnpsmoodstavce"/>
    <w:link w:val="Nadpis9"/>
    <w:qFormat/>
    <w:rsid w:val="00050FC3"/>
    <w:rPr>
      <w:rFonts w:ascii="Arial" w:eastAsia="Times New Roman" w:hAnsi="Arial" w:cs="Times New Roman"/>
      <w:b/>
      <w:i/>
      <w:sz w:val="18"/>
      <w:szCs w:val="20"/>
      <w:lang w:eastAsia="cs-CZ"/>
    </w:rPr>
  </w:style>
  <w:style w:type="character" w:customStyle="1" w:styleId="TextpoznpodarouChar">
    <w:name w:val="Text pozn. pod čarou Char"/>
    <w:basedOn w:val="Standardnpsmoodstavce"/>
    <w:link w:val="Textpoznpodarou"/>
    <w:uiPriority w:val="99"/>
    <w:semiHidden/>
    <w:qFormat/>
    <w:rsid w:val="009F424A"/>
    <w:rPr>
      <w:sz w:val="20"/>
      <w:szCs w:val="20"/>
    </w:rPr>
  </w:style>
  <w:style w:type="character" w:styleId="Znakapoznpodarou">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basedOn w:val="Standardnpsmoodstavce"/>
    <w:uiPriority w:val="99"/>
    <w:semiHidden/>
    <w:unhideWhenUsed/>
    <w:qFormat/>
    <w:rsid w:val="009F424A"/>
    <w:rPr>
      <w:vertAlign w:val="superscript"/>
    </w:rPr>
  </w:style>
  <w:style w:type="character" w:customStyle="1" w:styleId="Nevyeenzmnka3">
    <w:name w:val="Nevyřešená zmínka3"/>
    <w:basedOn w:val="Standardnpsmoodstavce"/>
    <w:uiPriority w:val="99"/>
    <w:semiHidden/>
    <w:unhideWhenUsed/>
    <w:qFormat/>
    <w:rsid w:val="00F8234F"/>
    <w:rPr>
      <w:color w:val="605E5C"/>
      <w:shd w:val="clear" w:color="auto" w:fill="E1DFDD"/>
    </w:rPr>
  </w:style>
  <w:style w:type="character" w:customStyle="1" w:styleId="InternetLink1">
    <w:name w:val="Internet Link1"/>
    <w:qFormat/>
    <w:rPr>
      <w:color w:val="000080"/>
      <w:u w:val="single"/>
    </w:rPr>
  </w:style>
  <w:style w:type="character" w:styleId="Hypertextovodkaz">
    <w:name w:val="Hyperlink"/>
    <w:rPr>
      <w:color w:val="000080"/>
      <w:u w:val="singl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2C54BD"/>
    <w:pPr>
      <w:ind w:left="720"/>
      <w:contextualSpacing/>
    </w:pPr>
  </w:style>
  <w:style w:type="paragraph" w:styleId="Textkomente">
    <w:name w:val="annotation text"/>
    <w:basedOn w:val="Normln"/>
    <w:link w:val="TextkomenteChar"/>
    <w:uiPriority w:val="99"/>
    <w:unhideWhenUsed/>
    <w:qFormat/>
    <w:rsid w:val="00FF3E97"/>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FF3E97"/>
    <w:rPr>
      <w:b/>
      <w:bCs/>
    </w:rPr>
  </w:style>
  <w:style w:type="paragraph" w:styleId="Textbubliny">
    <w:name w:val="Balloon Text"/>
    <w:basedOn w:val="Normln"/>
    <w:link w:val="TextbublinyChar"/>
    <w:uiPriority w:val="99"/>
    <w:semiHidden/>
    <w:unhideWhenUsed/>
    <w:qFormat/>
    <w:rsid w:val="00FF3E97"/>
    <w:pPr>
      <w:spacing w:after="0" w:line="240" w:lineRule="auto"/>
    </w:pPr>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8076EC"/>
    <w:pPr>
      <w:tabs>
        <w:tab w:val="center" w:pos="4536"/>
        <w:tab w:val="right" w:pos="9072"/>
      </w:tabs>
      <w:spacing w:after="0" w:line="240" w:lineRule="auto"/>
    </w:pPr>
  </w:style>
  <w:style w:type="paragraph" w:styleId="Zpat">
    <w:name w:val="footer"/>
    <w:basedOn w:val="Normln"/>
    <w:link w:val="ZpatChar"/>
    <w:unhideWhenUsed/>
    <w:rsid w:val="008076EC"/>
    <w:pPr>
      <w:tabs>
        <w:tab w:val="center" w:pos="4536"/>
        <w:tab w:val="right" w:pos="9072"/>
      </w:tabs>
      <w:spacing w:after="0" w:line="240" w:lineRule="auto"/>
    </w:pPr>
  </w:style>
  <w:style w:type="paragraph" w:customStyle="1" w:styleId="Obsahtabulky">
    <w:name w:val="Obsah tabulky"/>
    <w:basedOn w:val="Normln"/>
    <w:next w:val="Normln"/>
    <w:qFormat/>
    <w:rsid w:val="00EE2D96"/>
    <w:pPr>
      <w:suppressLineNumbers/>
      <w:spacing w:after="200" w:line="276" w:lineRule="auto"/>
      <w:textAlignment w:val="baseline"/>
    </w:pPr>
    <w:rPr>
      <w:rFonts w:ascii="Calibri" w:eastAsia="Calibri" w:hAnsi="Calibri" w:cs="Calibri"/>
      <w:kern w:val="2"/>
      <w:lang w:eastAsia="zh-CN"/>
    </w:rPr>
  </w:style>
  <w:style w:type="paragraph" w:styleId="Textpoznpodarou">
    <w:name w:val="footnote text"/>
    <w:basedOn w:val="Normln"/>
    <w:link w:val="TextpoznpodarouChar"/>
    <w:uiPriority w:val="99"/>
    <w:semiHidden/>
    <w:unhideWhenUsed/>
    <w:rsid w:val="009F424A"/>
    <w:pPr>
      <w:spacing w:after="0" w:line="240" w:lineRule="auto"/>
    </w:pPr>
    <w:rPr>
      <w:sz w:val="20"/>
      <w:szCs w:val="20"/>
    </w:rPr>
  </w:style>
  <w:style w:type="paragraph" w:styleId="Revize">
    <w:name w:val="Revision"/>
    <w:uiPriority w:val="99"/>
    <w:semiHidden/>
    <w:qFormat/>
    <w:rsid w:val="003D3E0F"/>
    <w:pPr>
      <w:suppressAutoHyphens w:val="0"/>
    </w:pPr>
  </w:style>
  <w:style w:type="paragraph" w:customStyle="1" w:styleId="Vlastn1">
    <w:name w:val="Vlastní 1"/>
    <w:basedOn w:val="Normln"/>
    <w:qFormat/>
    <w:rsid w:val="00A23062"/>
    <w:pPr>
      <w:widowControl w:val="0"/>
      <w:numPr>
        <w:numId w:val="4"/>
      </w:numPr>
      <w:suppressAutoHyphens w:val="0"/>
      <w:spacing w:after="0" w:line="240" w:lineRule="auto"/>
    </w:pPr>
    <w:rPr>
      <w:rFonts w:ascii="Arial" w:eastAsia="Arial" w:hAnsi="Arial" w:cs="Arial"/>
      <w:b/>
      <w:color w:val="000000"/>
      <w:sz w:val="24"/>
      <w:szCs w:val="24"/>
      <w:u w:val="single"/>
      <w:lang w:eastAsia="cs-CZ"/>
    </w:rPr>
  </w:style>
  <w:style w:type="paragraph" w:customStyle="1" w:styleId="Koment">
    <w:name w:val="Komentář"/>
    <w:basedOn w:val="Normln"/>
    <w:qFormat/>
    <w:rPr>
      <w:sz w:val="20"/>
      <w:szCs w:val="20"/>
    </w:rPr>
  </w:style>
  <w:style w:type="character" w:customStyle="1" w:styleId="Nadpis2Char">
    <w:name w:val="Nadpis 2 Char"/>
    <w:basedOn w:val="Standardnpsmoodstavce"/>
    <w:link w:val="Nadpis2"/>
    <w:uiPriority w:val="9"/>
    <w:rsid w:val="00F91D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7068">
      <w:bodyDiv w:val="1"/>
      <w:marLeft w:val="0"/>
      <w:marRight w:val="0"/>
      <w:marTop w:val="0"/>
      <w:marBottom w:val="0"/>
      <w:divBdr>
        <w:top w:val="none" w:sz="0" w:space="0" w:color="auto"/>
        <w:left w:val="none" w:sz="0" w:space="0" w:color="auto"/>
        <w:bottom w:val="none" w:sz="0" w:space="0" w:color="auto"/>
        <w:right w:val="none" w:sz="0" w:space="0" w:color="auto"/>
      </w:divBdr>
    </w:div>
    <w:div w:id="235869773">
      <w:bodyDiv w:val="1"/>
      <w:marLeft w:val="0"/>
      <w:marRight w:val="0"/>
      <w:marTop w:val="0"/>
      <w:marBottom w:val="0"/>
      <w:divBdr>
        <w:top w:val="none" w:sz="0" w:space="0" w:color="auto"/>
        <w:left w:val="none" w:sz="0" w:space="0" w:color="auto"/>
        <w:bottom w:val="none" w:sz="0" w:space="0" w:color="auto"/>
        <w:right w:val="none" w:sz="0" w:space="0" w:color="auto"/>
      </w:divBdr>
    </w:div>
    <w:div w:id="283659080">
      <w:bodyDiv w:val="1"/>
      <w:marLeft w:val="0"/>
      <w:marRight w:val="0"/>
      <w:marTop w:val="0"/>
      <w:marBottom w:val="0"/>
      <w:divBdr>
        <w:top w:val="none" w:sz="0" w:space="0" w:color="auto"/>
        <w:left w:val="none" w:sz="0" w:space="0" w:color="auto"/>
        <w:bottom w:val="none" w:sz="0" w:space="0" w:color="auto"/>
        <w:right w:val="none" w:sz="0" w:space="0" w:color="auto"/>
      </w:divBdr>
    </w:div>
    <w:div w:id="363403007">
      <w:bodyDiv w:val="1"/>
      <w:marLeft w:val="0"/>
      <w:marRight w:val="0"/>
      <w:marTop w:val="0"/>
      <w:marBottom w:val="0"/>
      <w:divBdr>
        <w:top w:val="none" w:sz="0" w:space="0" w:color="auto"/>
        <w:left w:val="none" w:sz="0" w:space="0" w:color="auto"/>
        <w:bottom w:val="none" w:sz="0" w:space="0" w:color="auto"/>
        <w:right w:val="none" w:sz="0" w:space="0" w:color="auto"/>
      </w:divBdr>
    </w:div>
    <w:div w:id="556236177">
      <w:bodyDiv w:val="1"/>
      <w:marLeft w:val="0"/>
      <w:marRight w:val="0"/>
      <w:marTop w:val="0"/>
      <w:marBottom w:val="0"/>
      <w:divBdr>
        <w:top w:val="none" w:sz="0" w:space="0" w:color="auto"/>
        <w:left w:val="none" w:sz="0" w:space="0" w:color="auto"/>
        <w:bottom w:val="none" w:sz="0" w:space="0" w:color="auto"/>
        <w:right w:val="none" w:sz="0" w:space="0" w:color="auto"/>
      </w:divBdr>
    </w:div>
    <w:div w:id="1151562945">
      <w:bodyDiv w:val="1"/>
      <w:marLeft w:val="0"/>
      <w:marRight w:val="0"/>
      <w:marTop w:val="0"/>
      <w:marBottom w:val="0"/>
      <w:divBdr>
        <w:top w:val="none" w:sz="0" w:space="0" w:color="auto"/>
        <w:left w:val="none" w:sz="0" w:space="0" w:color="auto"/>
        <w:bottom w:val="none" w:sz="0" w:space="0" w:color="auto"/>
        <w:right w:val="none" w:sz="0" w:space="0" w:color="auto"/>
      </w:divBdr>
    </w:div>
    <w:div w:id="1202404258">
      <w:bodyDiv w:val="1"/>
      <w:marLeft w:val="0"/>
      <w:marRight w:val="0"/>
      <w:marTop w:val="0"/>
      <w:marBottom w:val="0"/>
      <w:divBdr>
        <w:top w:val="none" w:sz="0" w:space="0" w:color="auto"/>
        <w:left w:val="none" w:sz="0" w:space="0" w:color="auto"/>
        <w:bottom w:val="none" w:sz="0" w:space="0" w:color="auto"/>
        <w:right w:val="none" w:sz="0" w:space="0" w:color="auto"/>
      </w:divBdr>
    </w:div>
    <w:div w:id="1290282412">
      <w:bodyDiv w:val="1"/>
      <w:marLeft w:val="0"/>
      <w:marRight w:val="0"/>
      <w:marTop w:val="0"/>
      <w:marBottom w:val="0"/>
      <w:divBdr>
        <w:top w:val="none" w:sz="0" w:space="0" w:color="auto"/>
        <w:left w:val="none" w:sz="0" w:space="0" w:color="auto"/>
        <w:bottom w:val="none" w:sz="0" w:space="0" w:color="auto"/>
        <w:right w:val="none" w:sz="0" w:space="0" w:color="auto"/>
      </w:divBdr>
    </w:div>
    <w:div w:id="1537159601">
      <w:bodyDiv w:val="1"/>
      <w:marLeft w:val="0"/>
      <w:marRight w:val="0"/>
      <w:marTop w:val="0"/>
      <w:marBottom w:val="0"/>
      <w:divBdr>
        <w:top w:val="none" w:sz="0" w:space="0" w:color="auto"/>
        <w:left w:val="none" w:sz="0" w:space="0" w:color="auto"/>
        <w:bottom w:val="none" w:sz="0" w:space="0" w:color="auto"/>
        <w:right w:val="none" w:sz="0" w:space="0" w:color="auto"/>
      </w:divBdr>
    </w:div>
    <w:div w:id="1766926560">
      <w:bodyDiv w:val="1"/>
      <w:marLeft w:val="0"/>
      <w:marRight w:val="0"/>
      <w:marTop w:val="0"/>
      <w:marBottom w:val="0"/>
      <w:divBdr>
        <w:top w:val="none" w:sz="0" w:space="0" w:color="auto"/>
        <w:left w:val="none" w:sz="0" w:space="0" w:color="auto"/>
        <w:bottom w:val="none" w:sz="0" w:space="0" w:color="auto"/>
        <w:right w:val="none" w:sz="0" w:space="0" w:color="auto"/>
      </w:divBdr>
    </w:div>
    <w:div w:id="180014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610A-D692-4793-95CB-D2135179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8875</Characters>
  <Application>Microsoft Office Word</Application>
  <DocSecurity>0</DocSecurity>
  <Lines>554</Lines>
  <Paragraphs>342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dc:description/>
  <cp:lastModifiedBy>KubelkaCESNETChain</cp:lastModifiedBy>
  <cp:revision>2</cp:revision>
  <dcterms:created xsi:type="dcterms:W3CDTF">2025-07-09T08:08:00Z</dcterms:created>
  <dcterms:modified xsi:type="dcterms:W3CDTF">2025-07-09T08:08:00Z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93f245682cbb789a8ca93deb1d34dd29a940cb5af4cd3d75cf24e766e0ba1983</vt:lpwstr>
  </property>
</Properties>
</file>