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E085" w14:textId="77777777" w:rsidR="00200629" w:rsidRPr="00491F5D" w:rsidRDefault="00200629">
      <w:pPr>
        <w:spacing w:after="0" w:line="240" w:lineRule="auto"/>
        <w:jc w:val="center"/>
        <w:rPr>
          <w:rFonts w:ascii="Arial" w:hAnsi="Arial" w:cs="Arial"/>
          <w:b/>
          <w:bCs/>
          <w:lang w:val="en-US" w:eastAsia="zh-CN"/>
        </w:rPr>
      </w:pPr>
      <w:bookmarkStart w:id="0" w:name="_GoBack"/>
      <w:bookmarkEnd w:id="0"/>
    </w:p>
    <w:p w14:paraId="26E6052A" w14:textId="77777777" w:rsidR="00200629" w:rsidRPr="00491F5D" w:rsidRDefault="00200629">
      <w:pPr>
        <w:spacing w:after="0" w:line="240" w:lineRule="auto"/>
        <w:jc w:val="center"/>
        <w:rPr>
          <w:rFonts w:ascii="Arial" w:hAnsi="Arial" w:cs="Arial"/>
          <w:b/>
          <w:bCs/>
          <w:lang w:val="en-US" w:eastAsia="zh-CN"/>
        </w:rPr>
      </w:pPr>
    </w:p>
    <w:p w14:paraId="6160F499" w14:textId="77777777" w:rsidR="00200629" w:rsidRPr="00491F5D" w:rsidRDefault="00200629">
      <w:pPr>
        <w:spacing w:after="0" w:line="240" w:lineRule="auto"/>
        <w:jc w:val="center"/>
        <w:rPr>
          <w:rFonts w:ascii="Arial" w:hAnsi="Arial" w:cs="Arial"/>
          <w:b/>
          <w:bCs/>
          <w:lang w:val="en-US" w:eastAsia="zh-CN"/>
        </w:rPr>
      </w:pPr>
    </w:p>
    <w:p w14:paraId="5F947157" w14:textId="77777777" w:rsidR="00200629" w:rsidRPr="00491F5D" w:rsidRDefault="00200629">
      <w:pPr>
        <w:spacing w:after="0" w:line="240" w:lineRule="auto"/>
        <w:jc w:val="center"/>
        <w:rPr>
          <w:rFonts w:ascii="Arial" w:hAnsi="Arial" w:cs="Arial"/>
          <w:b/>
          <w:bCs/>
          <w:lang w:val="en-US" w:eastAsia="zh-CN"/>
        </w:rPr>
      </w:pPr>
    </w:p>
    <w:p w14:paraId="5CCCF5B0" w14:textId="77777777" w:rsidR="00200629" w:rsidRPr="00491F5D" w:rsidRDefault="00200629">
      <w:pPr>
        <w:spacing w:after="0" w:line="240" w:lineRule="auto"/>
        <w:jc w:val="center"/>
        <w:rPr>
          <w:rFonts w:ascii="Arial" w:hAnsi="Arial" w:cs="Arial"/>
          <w:b/>
          <w:bCs/>
          <w:lang w:val="en-US" w:eastAsia="zh-CN"/>
        </w:rPr>
      </w:pPr>
    </w:p>
    <w:p w14:paraId="3DFA4E09" w14:textId="77777777" w:rsidR="00200629" w:rsidRPr="00491F5D" w:rsidRDefault="00200629">
      <w:pPr>
        <w:spacing w:after="0" w:line="240" w:lineRule="auto"/>
        <w:jc w:val="center"/>
        <w:rPr>
          <w:rFonts w:ascii="Arial" w:hAnsi="Arial" w:cs="Arial"/>
          <w:b/>
          <w:bCs/>
          <w:lang w:val="en-US" w:eastAsia="zh-CN"/>
        </w:rPr>
      </w:pPr>
    </w:p>
    <w:p w14:paraId="469074BA" w14:textId="77777777" w:rsidR="00200629" w:rsidRPr="00491F5D" w:rsidRDefault="00200629">
      <w:pPr>
        <w:spacing w:after="0" w:line="240" w:lineRule="auto"/>
        <w:jc w:val="center"/>
        <w:rPr>
          <w:rFonts w:ascii="Arial" w:hAnsi="Arial" w:cs="Arial"/>
          <w:b/>
          <w:bCs/>
          <w:lang w:val="en-US" w:eastAsia="zh-CN"/>
        </w:rPr>
      </w:pPr>
    </w:p>
    <w:p w14:paraId="2EDAEC06" w14:textId="77777777" w:rsidR="00200629" w:rsidRPr="00491F5D" w:rsidRDefault="00200629">
      <w:pPr>
        <w:spacing w:after="0" w:line="240" w:lineRule="auto"/>
        <w:jc w:val="center"/>
        <w:rPr>
          <w:rFonts w:ascii="Arial" w:hAnsi="Arial" w:cs="Arial"/>
          <w:b/>
          <w:bCs/>
          <w:lang w:val="en-US" w:eastAsia="zh-CN"/>
        </w:rPr>
      </w:pPr>
    </w:p>
    <w:p w14:paraId="1F9D5D9A" w14:textId="71594E97" w:rsidR="00200629" w:rsidRPr="00491F5D" w:rsidRDefault="003B0855">
      <w:pPr>
        <w:spacing w:after="0" w:line="240" w:lineRule="auto"/>
        <w:jc w:val="center"/>
        <w:rPr>
          <w:rFonts w:ascii="Arial" w:hAnsi="Arial" w:cs="Arial"/>
          <w:b/>
          <w:bCs/>
          <w:lang w:val="en-US" w:eastAsia="zh-CN"/>
        </w:rPr>
      </w:pPr>
      <w:r w:rsidRPr="00491F5D">
        <w:rPr>
          <w:rFonts w:ascii="Arial" w:hAnsi="Arial" w:cs="Arial"/>
          <w:b/>
          <w:bCs/>
          <w:lang w:val="en-US" w:eastAsia="zh-CN"/>
        </w:rPr>
        <w:t xml:space="preserve">Annex </w:t>
      </w:r>
      <w:r w:rsidR="0038553A" w:rsidRPr="00491F5D">
        <w:rPr>
          <w:rFonts w:ascii="Arial" w:hAnsi="Arial" w:cs="Arial"/>
          <w:b/>
          <w:bCs/>
          <w:lang w:val="en-US" w:eastAsia="zh-CN"/>
        </w:rPr>
        <w:t xml:space="preserve">2 </w:t>
      </w:r>
      <w:r w:rsidRPr="00491F5D">
        <w:rPr>
          <w:rFonts w:ascii="Arial" w:hAnsi="Arial" w:cs="Arial"/>
          <w:b/>
          <w:bCs/>
          <w:lang w:val="en-US" w:eastAsia="zh-CN"/>
        </w:rPr>
        <w:t xml:space="preserve">to </w:t>
      </w:r>
      <w:r w:rsidR="006919E2" w:rsidRPr="00491F5D">
        <w:rPr>
          <w:rFonts w:ascii="Arial" w:hAnsi="Arial" w:cs="Arial"/>
          <w:b/>
          <w:bCs/>
          <w:lang w:val="en-US" w:eastAsia="zh-CN"/>
        </w:rPr>
        <w:t>the tender documentation</w:t>
      </w:r>
    </w:p>
    <w:p w14:paraId="731C91FE" w14:textId="77777777" w:rsidR="00200629" w:rsidRPr="00491F5D" w:rsidRDefault="00200629">
      <w:pPr>
        <w:spacing w:after="0" w:line="240" w:lineRule="auto"/>
        <w:jc w:val="center"/>
        <w:rPr>
          <w:rFonts w:ascii="Arial" w:hAnsi="Arial" w:cs="Arial"/>
          <w:b/>
          <w:bCs/>
          <w:lang w:val="en-US" w:eastAsia="zh-CN"/>
        </w:rPr>
      </w:pPr>
    </w:p>
    <w:p w14:paraId="2A19AE31" w14:textId="77777777" w:rsidR="00200629" w:rsidRPr="00491F5D" w:rsidRDefault="00200629">
      <w:pPr>
        <w:spacing w:after="0" w:line="240" w:lineRule="auto"/>
        <w:jc w:val="center"/>
        <w:rPr>
          <w:rFonts w:ascii="Arial" w:hAnsi="Arial" w:cs="Arial"/>
          <w:b/>
          <w:bCs/>
          <w:lang w:val="en-US" w:eastAsia="zh-CN"/>
        </w:rPr>
      </w:pPr>
    </w:p>
    <w:p w14:paraId="363C5D73" w14:textId="77777777" w:rsidR="00200629" w:rsidRPr="00491F5D" w:rsidRDefault="00200629">
      <w:pPr>
        <w:spacing w:after="0" w:line="240" w:lineRule="auto"/>
        <w:jc w:val="center"/>
        <w:rPr>
          <w:rFonts w:ascii="Arial" w:hAnsi="Arial" w:cs="Arial"/>
          <w:b/>
          <w:bCs/>
          <w:sz w:val="20"/>
          <w:szCs w:val="20"/>
          <w:lang w:val="en-US" w:eastAsia="zh-CN"/>
        </w:rPr>
      </w:pPr>
    </w:p>
    <w:p w14:paraId="44D9E1D7" w14:textId="77777777" w:rsidR="00200629" w:rsidRPr="00491F5D" w:rsidRDefault="00200629">
      <w:pPr>
        <w:spacing w:after="0" w:line="240" w:lineRule="auto"/>
        <w:rPr>
          <w:rFonts w:ascii="Arial" w:hAnsi="Arial" w:cs="Arial"/>
          <w:sz w:val="20"/>
          <w:szCs w:val="20"/>
          <w:lang w:val="en-US" w:eastAsia="zh-CN"/>
        </w:rPr>
      </w:pPr>
    </w:p>
    <w:p w14:paraId="75B9BF82" w14:textId="77777777" w:rsidR="00200629" w:rsidRPr="00491F5D" w:rsidRDefault="00200629">
      <w:pPr>
        <w:spacing w:after="0" w:line="240" w:lineRule="auto"/>
        <w:jc w:val="center"/>
        <w:rPr>
          <w:rFonts w:ascii="Arial" w:hAnsi="Arial" w:cs="Arial"/>
          <w:b/>
          <w:bCs/>
          <w:sz w:val="32"/>
          <w:szCs w:val="32"/>
          <w:lang w:val="en-US" w:eastAsia="zh-CN"/>
        </w:rPr>
      </w:pPr>
    </w:p>
    <w:p w14:paraId="71F4C639" w14:textId="77777777" w:rsidR="00200629" w:rsidRPr="00491F5D" w:rsidRDefault="00200629">
      <w:pPr>
        <w:spacing w:after="0" w:line="240" w:lineRule="auto"/>
        <w:jc w:val="center"/>
        <w:rPr>
          <w:rFonts w:ascii="Arial" w:hAnsi="Arial" w:cs="Arial"/>
          <w:b/>
          <w:bCs/>
          <w:sz w:val="32"/>
          <w:szCs w:val="32"/>
          <w:lang w:val="en-US" w:eastAsia="zh-CN"/>
        </w:rPr>
      </w:pPr>
    </w:p>
    <w:p w14:paraId="56657D67" w14:textId="1A341FA5" w:rsidR="00200629" w:rsidRPr="00491F5D" w:rsidRDefault="006919E2">
      <w:pPr>
        <w:spacing w:after="0" w:line="240" w:lineRule="auto"/>
        <w:jc w:val="center"/>
        <w:rPr>
          <w:rFonts w:ascii="Arial" w:hAnsi="Arial" w:cs="Arial"/>
          <w:b/>
          <w:bCs/>
          <w:sz w:val="36"/>
          <w:szCs w:val="36"/>
          <w:lang w:val="en-US" w:eastAsia="zh-CN"/>
        </w:rPr>
      </w:pPr>
      <w:r w:rsidRPr="00491F5D">
        <w:rPr>
          <w:rFonts w:ascii="Arial" w:hAnsi="Arial" w:cs="Arial"/>
          <w:b/>
          <w:bCs/>
          <w:sz w:val="36"/>
          <w:szCs w:val="36"/>
          <w:lang w:val="en-US" w:eastAsia="zh-CN"/>
        </w:rPr>
        <w:t>TERMS AND CONDITIONS</w:t>
      </w:r>
    </w:p>
    <w:p w14:paraId="6D0F707C" w14:textId="77777777" w:rsidR="00491F5D" w:rsidRPr="00491F5D" w:rsidRDefault="00491F5D" w:rsidP="00491F5D">
      <w:pPr>
        <w:spacing w:after="0" w:line="240" w:lineRule="auto"/>
        <w:jc w:val="center"/>
        <w:rPr>
          <w:rFonts w:ascii="Arial" w:hAnsi="Arial" w:cs="Arial"/>
          <w:b/>
          <w:bCs/>
          <w:sz w:val="20"/>
          <w:szCs w:val="20"/>
          <w:lang w:val="en-US" w:eastAsia="zh-CN"/>
        </w:rPr>
      </w:pPr>
      <w:r w:rsidRPr="00491F5D">
        <w:rPr>
          <w:rFonts w:ascii="Arial" w:hAnsi="Arial" w:cs="Arial"/>
          <w:b/>
          <w:bCs/>
          <w:sz w:val="20"/>
          <w:szCs w:val="20"/>
          <w:lang w:val="en-US" w:eastAsia="zh-CN"/>
        </w:rPr>
        <w:t xml:space="preserve">within the meaning of (Czech) Act No. 134/2016 Coll., on public procurement, as amended </w:t>
      </w:r>
    </w:p>
    <w:p w14:paraId="311F3220" w14:textId="77777777" w:rsidR="00200629" w:rsidRPr="00491F5D" w:rsidRDefault="00200629">
      <w:pPr>
        <w:spacing w:after="0" w:line="240" w:lineRule="auto"/>
        <w:ind w:firstLine="567"/>
        <w:jc w:val="center"/>
        <w:rPr>
          <w:rFonts w:ascii="Arial" w:hAnsi="Arial" w:cs="Arial"/>
          <w:b/>
          <w:bCs/>
          <w:sz w:val="20"/>
          <w:szCs w:val="20"/>
          <w:lang w:val="en-US" w:eastAsia="zh-CN"/>
        </w:rPr>
      </w:pPr>
    </w:p>
    <w:p w14:paraId="14D2D636" w14:textId="77777777" w:rsidR="00200629" w:rsidRPr="00491F5D" w:rsidRDefault="00200629">
      <w:pPr>
        <w:spacing w:after="0" w:line="240" w:lineRule="auto"/>
        <w:ind w:firstLine="567"/>
        <w:jc w:val="center"/>
        <w:rPr>
          <w:rFonts w:ascii="Arial" w:hAnsi="Arial" w:cs="Arial"/>
          <w:b/>
          <w:bCs/>
          <w:sz w:val="20"/>
          <w:szCs w:val="20"/>
          <w:lang w:val="en-US" w:eastAsia="zh-CN"/>
        </w:rPr>
      </w:pPr>
    </w:p>
    <w:p w14:paraId="77708E43" w14:textId="77777777" w:rsidR="00200629" w:rsidRPr="00491F5D" w:rsidRDefault="00200629">
      <w:pPr>
        <w:spacing w:after="0" w:line="240" w:lineRule="auto"/>
        <w:ind w:firstLine="567"/>
        <w:jc w:val="center"/>
        <w:rPr>
          <w:rFonts w:ascii="Arial" w:hAnsi="Arial" w:cs="Arial"/>
          <w:b/>
          <w:bCs/>
          <w:sz w:val="20"/>
          <w:szCs w:val="20"/>
          <w:lang w:val="en-US" w:eastAsia="zh-CN"/>
        </w:rPr>
      </w:pPr>
    </w:p>
    <w:p w14:paraId="340E8678" w14:textId="6140A557" w:rsidR="00200629" w:rsidRPr="00491F5D" w:rsidRDefault="00071E7F">
      <w:pPr>
        <w:spacing w:after="0" w:line="240" w:lineRule="auto"/>
        <w:ind w:firstLine="567"/>
        <w:jc w:val="center"/>
        <w:rPr>
          <w:rFonts w:ascii="Arial" w:eastAsia="Arial" w:hAnsi="Arial" w:cs="Arial"/>
          <w:b/>
          <w:bCs/>
          <w:sz w:val="24"/>
          <w:szCs w:val="24"/>
          <w:lang w:val="en-US" w:eastAsia="zh-CN"/>
        </w:rPr>
      </w:pPr>
      <w:r>
        <w:rPr>
          <w:rFonts w:ascii="Arial" w:hAnsi="Arial" w:cs="Arial"/>
          <w:b/>
          <w:bCs/>
          <w:sz w:val="24"/>
          <w:szCs w:val="24"/>
          <w:lang w:val="en-US" w:eastAsia="zh-CN"/>
        </w:rPr>
        <w:t>Binding draft Purchase Contract</w:t>
      </w:r>
    </w:p>
    <w:p w14:paraId="2C497340" w14:textId="77777777" w:rsidR="00200629" w:rsidRPr="00491F5D" w:rsidRDefault="00200629">
      <w:pPr>
        <w:spacing w:before="80" w:after="80" w:line="240" w:lineRule="auto"/>
        <w:jc w:val="center"/>
        <w:rPr>
          <w:rFonts w:ascii="Arial" w:eastAsia="Times New Roman" w:hAnsi="Arial" w:cs="Arial"/>
          <w:b/>
          <w:bCs/>
          <w:sz w:val="20"/>
          <w:szCs w:val="20"/>
          <w:lang w:val="en-US" w:eastAsia="cs-CZ"/>
        </w:rPr>
      </w:pPr>
    </w:p>
    <w:p w14:paraId="18D726EF" w14:textId="77777777" w:rsidR="00200629" w:rsidRPr="00491F5D" w:rsidRDefault="00200629">
      <w:pPr>
        <w:spacing w:before="80" w:after="80" w:line="240" w:lineRule="auto"/>
        <w:jc w:val="center"/>
        <w:rPr>
          <w:rFonts w:ascii="Arial" w:eastAsia="Times New Roman" w:hAnsi="Arial" w:cs="Arial"/>
          <w:b/>
          <w:bCs/>
          <w:sz w:val="28"/>
          <w:szCs w:val="28"/>
          <w:lang w:val="en-US" w:eastAsia="cs-CZ"/>
        </w:rPr>
      </w:pPr>
    </w:p>
    <w:p w14:paraId="10FD59A5" w14:textId="77777777" w:rsidR="00200629" w:rsidRPr="00491F5D" w:rsidRDefault="00200629">
      <w:pPr>
        <w:rPr>
          <w:rFonts w:ascii="Arial" w:eastAsia="Times New Roman" w:hAnsi="Arial" w:cs="Arial"/>
          <w:sz w:val="28"/>
          <w:szCs w:val="28"/>
          <w:lang w:val="en-US" w:eastAsia="cs-CZ"/>
        </w:rPr>
      </w:pPr>
    </w:p>
    <w:p w14:paraId="6264D8F8" w14:textId="77777777" w:rsidR="00200629" w:rsidRPr="00491F5D" w:rsidRDefault="00200629">
      <w:pPr>
        <w:rPr>
          <w:rFonts w:ascii="Arial" w:eastAsia="Times New Roman" w:hAnsi="Arial" w:cs="Arial"/>
          <w:sz w:val="28"/>
          <w:szCs w:val="28"/>
          <w:lang w:val="en-US" w:eastAsia="cs-CZ"/>
        </w:rPr>
      </w:pPr>
    </w:p>
    <w:p w14:paraId="51E48D9D"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4819B2FA"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1CF3ECBA"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54CD4F1F"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636130E6"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229DE330"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1E21770A"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04E082DE"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34093606"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606A4092" w14:textId="77777777" w:rsidR="00200629" w:rsidRPr="00491F5D" w:rsidRDefault="00200629">
      <w:pPr>
        <w:spacing w:before="80" w:after="80" w:line="240" w:lineRule="auto"/>
        <w:jc w:val="center"/>
        <w:rPr>
          <w:rFonts w:ascii="Arial" w:eastAsia="Times New Roman" w:hAnsi="Arial" w:cs="Arial"/>
          <w:sz w:val="28"/>
          <w:szCs w:val="28"/>
          <w:lang w:val="en-US" w:eastAsia="cs-CZ"/>
        </w:rPr>
      </w:pPr>
    </w:p>
    <w:p w14:paraId="74033F5F" w14:textId="77777777" w:rsidR="00071E7F" w:rsidRDefault="00071E7F">
      <w:pPr>
        <w:spacing w:before="80" w:after="80" w:line="240" w:lineRule="auto"/>
        <w:rPr>
          <w:rFonts w:ascii="Arial" w:eastAsia="Times New Roman" w:hAnsi="Arial" w:cs="Arial"/>
          <w:i/>
          <w:sz w:val="20"/>
          <w:szCs w:val="20"/>
          <w:highlight w:val="yellow"/>
          <w:lang w:val="en-US" w:eastAsia="cs-CZ"/>
        </w:rPr>
      </w:pPr>
    </w:p>
    <w:p w14:paraId="42AD8A40" w14:textId="77777777" w:rsidR="00071E7F" w:rsidRDefault="00071E7F">
      <w:pPr>
        <w:spacing w:before="80" w:after="80" w:line="240" w:lineRule="auto"/>
        <w:rPr>
          <w:rFonts w:ascii="Arial" w:eastAsia="Times New Roman" w:hAnsi="Arial" w:cs="Arial"/>
          <w:i/>
          <w:sz w:val="20"/>
          <w:szCs w:val="20"/>
          <w:highlight w:val="yellow"/>
          <w:lang w:val="en-US" w:eastAsia="cs-CZ"/>
        </w:rPr>
      </w:pPr>
    </w:p>
    <w:p w14:paraId="056480C6" w14:textId="33DAEC3A" w:rsidR="00200629" w:rsidRPr="00071E7F" w:rsidRDefault="00071E7F">
      <w:pPr>
        <w:spacing w:before="80" w:after="80" w:line="240" w:lineRule="auto"/>
        <w:rPr>
          <w:rFonts w:ascii="Arial" w:eastAsia="Times New Roman" w:hAnsi="Arial" w:cs="Arial"/>
          <w:i/>
          <w:sz w:val="20"/>
          <w:szCs w:val="20"/>
          <w:highlight w:val="yellow"/>
          <w:lang w:val="en-US" w:eastAsia="cs-CZ"/>
        </w:rPr>
      </w:pPr>
      <w:r w:rsidRPr="00071E7F">
        <w:rPr>
          <w:rFonts w:ascii="Arial" w:eastAsia="Times New Roman" w:hAnsi="Arial" w:cs="Arial"/>
          <w:i/>
          <w:sz w:val="20"/>
          <w:szCs w:val="20"/>
          <w:highlight w:val="yellow"/>
          <w:lang w:val="en-US" w:eastAsia="cs-CZ"/>
        </w:rPr>
        <w:t xml:space="preserve">Note: the parts of the Contract marked in yellow will be added or modified according to the wording of the selected supplier's </w:t>
      </w:r>
      <w:r>
        <w:rPr>
          <w:rFonts w:ascii="Arial" w:eastAsia="Times New Roman" w:hAnsi="Arial" w:cs="Arial"/>
          <w:i/>
          <w:sz w:val="20"/>
          <w:szCs w:val="20"/>
          <w:highlight w:val="yellow"/>
          <w:lang w:val="en-US" w:eastAsia="cs-CZ"/>
        </w:rPr>
        <w:t>bid</w:t>
      </w:r>
      <w:r w:rsidRPr="00071E7F">
        <w:rPr>
          <w:rFonts w:ascii="Arial" w:eastAsia="Times New Roman" w:hAnsi="Arial" w:cs="Arial"/>
          <w:i/>
          <w:sz w:val="20"/>
          <w:szCs w:val="20"/>
          <w:highlight w:val="yellow"/>
          <w:lang w:val="en-US" w:eastAsia="cs-CZ"/>
        </w:rPr>
        <w:t xml:space="preserve">, </w:t>
      </w:r>
      <w:r w:rsidRPr="00071E7F">
        <w:rPr>
          <w:rFonts w:ascii="Arial" w:eastAsia="Times New Roman" w:hAnsi="Arial" w:cs="Arial"/>
          <w:i/>
          <w:sz w:val="20"/>
          <w:szCs w:val="20"/>
          <w:highlight w:val="cyan"/>
          <w:lang w:val="en-US" w:eastAsia="cs-CZ"/>
        </w:rPr>
        <w:t>the parts marked in blue may be omitted in view of the course of the procurement procedure.</w:t>
      </w:r>
      <w:r w:rsidR="0038553A" w:rsidRPr="00491F5D">
        <w:rPr>
          <w:lang w:val="en-US"/>
        </w:rPr>
        <w:br w:type="page" w:clear="all"/>
      </w:r>
    </w:p>
    <w:p w14:paraId="7BACDA02" w14:textId="01FA3A46" w:rsidR="00200629" w:rsidRPr="00491F5D" w:rsidRDefault="00BB68A0">
      <w:pPr>
        <w:spacing w:before="80" w:after="80" w:line="240" w:lineRule="auto"/>
        <w:jc w:val="center"/>
        <w:rPr>
          <w:rFonts w:ascii="Arial" w:eastAsia="Times New Roman" w:hAnsi="Arial" w:cs="Arial"/>
          <w:b/>
          <w:bCs/>
          <w:sz w:val="28"/>
          <w:szCs w:val="28"/>
          <w:lang w:val="en-US" w:eastAsia="cs-CZ"/>
        </w:rPr>
      </w:pPr>
      <w:r>
        <w:rPr>
          <w:rFonts w:ascii="Arial" w:hAnsi="Arial" w:cs="Arial"/>
          <w:b/>
          <w:bCs/>
          <w:caps/>
          <w:sz w:val="28"/>
          <w:szCs w:val="28"/>
          <w:lang w:val="en-US"/>
        </w:rPr>
        <w:lastRenderedPageBreak/>
        <w:t>PURCHASE CONTRACT</w:t>
      </w:r>
    </w:p>
    <w:p w14:paraId="313473C4" w14:textId="32FF1F3A" w:rsidR="00200629" w:rsidRPr="00491F5D" w:rsidRDefault="0038553A">
      <w:pPr>
        <w:spacing w:after="40" w:line="240" w:lineRule="auto"/>
        <w:jc w:val="center"/>
        <w:rPr>
          <w:rFonts w:ascii="Arial" w:eastAsia="Times New Roman" w:hAnsi="Arial" w:cs="Arial"/>
          <w:lang w:val="en-US"/>
        </w:rPr>
      </w:pPr>
      <w:r w:rsidRPr="00491F5D">
        <w:rPr>
          <w:rFonts w:ascii="Arial" w:eastAsia="Times New Roman" w:hAnsi="Arial" w:cs="Arial"/>
          <w:lang w:val="en-US"/>
        </w:rPr>
        <w:t>(</w:t>
      </w:r>
      <w:r w:rsidR="00BB68A0" w:rsidRPr="00BB68A0">
        <w:rPr>
          <w:rFonts w:ascii="Arial" w:eastAsia="Times New Roman" w:hAnsi="Arial" w:cs="Arial"/>
          <w:lang w:val="en-US"/>
        </w:rPr>
        <w:t>hereinafter referred to as the "</w:t>
      </w:r>
      <w:proofErr w:type="gramStart"/>
      <w:r w:rsidR="00BB68A0" w:rsidRPr="00BB68A0">
        <w:rPr>
          <w:rFonts w:ascii="Arial" w:eastAsia="Times New Roman" w:hAnsi="Arial" w:cs="Arial"/>
          <w:lang w:val="en-US"/>
        </w:rPr>
        <w:t>Contract</w:t>
      </w:r>
      <w:r w:rsidRPr="00491F5D">
        <w:rPr>
          <w:rFonts w:ascii="Arial" w:eastAsia="Times New Roman" w:hAnsi="Arial" w:cs="Arial"/>
          <w:lang w:val="en-US"/>
        </w:rPr>
        <w:t>“</w:t>
      </w:r>
      <w:proofErr w:type="gramEnd"/>
      <w:r w:rsidRPr="00491F5D">
        <w:rPr>
          <w:rFonts w:ascii="Arial" w:eastAsia="Times New Roman" w:hAnsi="Arial" w:cs="Arial"/>
          <w:lang w:val="en-US"/>
        </w:rPr>
        <w:t>)</w:t>
      </w:r>
    </w:p>
    <w:p w14:paraId="48D54A1D" w14:textId="77777777" w:rsidR="005D2A57" w:rsidRDefault="005D2A57">
      <w:pPr>
        <w:spacing w:after="40" w:line="240" w:lineRule="auto"/>
        <w:jc w:val="center"/>
        <w:rPr>
          <w:rFonts w:ascii="Arial" w:eastAsia="Times New Roman" w:hAnsi="Arial" w:cs="Arial"/>
          <w:lang w:val="en-US"/>
        </w:rPr>
      </w:pPr>
      <w:r w:rsidRPr="005D2A57">
        <w:rPr>
          <w:rFonts w:ascii="Arial" w:eastAsia="Times New Roman" w:hAnsi="Arial" w:cs="Arial"/>
          <w:lang w:val="en-US"/>
        </w:rPr>
        <w:t xml:space="preserve">Contract </w:t>
      </w:r>
      <w:r>
        <w:rPr>
          <w:rFonts w:ascii="Arial" w:eastAsia="Times New Roman" w:hAnsi="Arial" w:cs="Arial"/>
          <w:lang w:val="en-US"/>
        </w:rPr>
        <w:t xml:space="preserve">No. </w:t>
      </w:r>
      <w:r w:rsidRPr="005D2A57">
        <w:rPr>
          <w:rFonts w:ascii="Arial" w:eastAsia="Times New Roman" w:hAnsi="Arial" w:cs="Arial"/>
          <w:lang w:val="en-US"/>
        </w:rPr>
        <w:t xml:space="preserve">of the Customer: </w:t>
      </w:r>
      <w:proofErr w:type="gramStart"/>
      <w:r w:rsidRPr="005D2A57">
        <w:rPr>
          <w:rFonts w:ascii="Arial" w:eastAsia="Times New Roman" w:hAnsi="Arial" w:cs="Arial"/>
          <w:color w:val="FF0000"/>
          <w:lang w:val="en-US"/>
        </w:rPr>
        <w:t>..</w:t>
      </w:r>
      <w:r w:rsidRPr="005D2A57">
        <w:rPr>
          <w:rFonts w:ascii="Arial" w:eastAsia="Times New Roman" w:hAnsi="Arial" w:cs="Arial"/>
          <w:i/>
          <w:color w:val="FF0000"/>
          <w:lang w:val="en-US"/>
        </w:rPr>
        <w:t>.(</w:t>
      </w:r>
      <w:proofErr w:type="gramEnd"/>
      <w:r w:rsidRPr="005D2A57">
        <w:rPr>
          <w:rFonts w:ascii="Arial" w:eastAsia="Times New Roman" w:hAnsi="Arial" w:cs="Arial"/>
          <w:i/>
          <w:color w:val="FF0000"/>
          <w:lang w:val="en-US"/>
        </w:rPr>
        <w:t>to be completed before the contract is concluded)</w:t>
      </w:r>
      <w:r w:rsidRPr="005D2A57">
        <w:rPr>
          <w:rFonts w:ascii="Arial" w:eastAsia="Times New Roman" w:hAnsi="Arial" w:cs="Arial"/>
          <w:color w:val="FF0000"/>
          <w:lang w:val="en-US"/>
        </w:rPr>
        <w:t>...</w:t>
      </w:r>
    </w:p>
    <w:p w14:paraId="645E09C6" w14:textId="72603CD4" w:rsidR="00200629" w:rsidRPr="00491F5D" w:rsidRDefault="00D11CA9">
      <w:pPr>
        <w:spacing w:after="40" w:line="240" w:lineRule="auto"/>
        <w:jc w:val="center"/>
        <w:rPr>
          <w:rFonts w:ascii="Arial" w:eastAsia="Times New Roman" w:hAnsi="Arial" w:cs="Arial"/>
          <w:lang w:val="en-US"/>
        </w:rPr>
      </w:pPr>
      <w:r w:rsidRPr="005D2A57">
        <w:rPr>
          <w:rFonts w:ascii="Arial" w:eastAsia="Times New Roman" w:hAnsi="Arial" w:cs="Arial"/>
          <w:lang w:val="en-US"/>
        </w:rPr>
        <w:t xml:space="preserve">Contract </w:t>
      </w:r>
      <w:r>
        <w:rPr>
          <w:rFonts w:ascii="Arial" w:eastAsia="Times New Roman" w:hAnsi="Arial" w:cs="Arial"/>
          <w:lang w:val="en-US"/>
        </w:rPr>
        <w:t xml:space="preserve">No. </w:t>
      </w:r>
      <w:r w:rsidRPr="005D2A57">
        <w:rPr>
          <w:rFonts w:ascii="Arial" w:eastAsia="Times New Roman" w:hAnsi="Arial" w:cs="Arial"/>
          <w:lang w:val="en-US"/>
        </w:rPr>
        <w:t>of the</w:t>
      </w:r>
      <w:r>
        <w:rPr>
          <w:rFonts w:ascii="Arial" w:eastAsia="Times New Roman" w:hAnsi="Arial" w:cs="Arial"/>
          <w:lang w:val="en-US"/>
        </w:rPr>
        <w:t xml:space="preserve"> Supplier</w:t>
      </w:r>
      <w:r w:rsidR="0038553A" w:rsidRPr="00491F5D">
        <w:rPr>
          <w:rFonts w:ascii="Arial" w:eastAsia="Times New Roman" w:hAnsi="Arial" w:cs="Arial"/>
          <w:lang w:val="en-US"/>
        </w:rPr>
        <w:t xml:space="preserve">: </w:t>
      </w:r>
      <w:proofErr w:type="gramStart"/>
      <w:r w:rsidR="00E1034B" w:rsidRPr="005D2A57">
        <w:rPr>
          <w:rFonts w:ascii="Arial" w:eastAsia="Times New Roman" w:hAnsi="Arial" w:cs="Arial"/>
          <w:color w:val="FF0000"/>
          <w:lang w:val="en-US"/>
        </w:rPr>
        <w:t>..</w:t>
      </w:r>
      <w:r w:rsidR="00E1034B" w:rsidRPr="005D2A57">
        <w:rPr>
          <w:rFonts w:ascii="Arial" w:eastAsia="Times New Roman" w:hAnsi="Arial" w:cs="Arial"/>
          <w:i/>
          <w:color w:val="FF0000"/>
          <w:lang w:val="en-US"/>
        </w:rPr>
        <w:t>.(</w:t>
      </w:r>
      <w:proofErr w:type="gramEnd"/>
      <w:r w:rsidR="00E1034B" w:rsidRPr="005D2A57">
        <w:rPr>
          <w:rFonts w:ascii="Arial" w:eastAsia="Times New Roman" w:hAnsi="Arial" w:cs="Arial"/>
          <w:i/>
          <w:color w:val="FF0000"/>
          <w:lang w:val="en-US"/>
        </w:rPr>
        <w:t>to be completed before the contract is concluded)</w:t>
      </w:r>
      <w:r w:rsidR="00E1034B" w:rsidRPr="005D2A57">
        <w:rPr>
          <w:rFonts w:ascii="Arial" w:eastAsia="Times New Roman" w:hAnsi="Arial" w:cs="Arial"/>
          <w:color w:val="FF0000"/>
          <w:lang w:val="en-US"/>
        </w:rPr>
        <w:t>...</w:t>
      </w:r>
    </w:p>
    <w:p w14:paraId="06A9CBD2" w14:textId="39AF4693" w:rsidR="00200629" w:rsidRPr="00491F5D" w:rsidRDefault="007F7EA6" w:rsidP="007F7EA6">
      <w:pPr>
        <w:spacing w:before="120" w:after="40" w:line="240" w:lineRule="auto"/>
        <w:jc w:val="center"/>
        <w:rPr>
          <w:rFonts w:ascii="Arial" w:eastAsia="Times New Roman" w:hAnsi="Arial" w:cs="Arial"/>
          <w:lang w:val="en-US"/>
        </w:rPr>
      </w:pPr>
      <w:r w:rsidRPr="007F7EA6">
        <w:rPr>
          <w:rFonts w:ascii="Arial" w:eastAsia="Times New Roman" w:hAnsi="Arial" w:cs="Arial"/>
          <w:lang w:val="en-US"/>
        </w:rPr>
        <w:t>concluded in accordance with the provisions of § 2079 et seq. (purchase contract), with the appropriate application of the provisions of § 2586 et seq. (contract</w:t>
      </w:r>
      <w:r>
        <w:rPr>
          <w:rFonts w:ascii="Arial" w:eastAsia="Times New Roman" w:hAnsi="Arial" w:cs="Arial"/>
          <w:lang w:val="en-US"/>
        </w:rPr>
        <w:t xml:space="preserve"> for work</w:t>
      </w:r>
      <w:r w:rsidRPr="007F7EA6">
        <w:rPr>
          <w:rFonts w:ascii="Arial" w:eastAsia="Times New Roman" w:hAnsi="Arial" w:cs="Arial"/>
          <w:lang w:val="en-US"/>
        </w:rPr>
        <w:t xml:space="preserve">) of </w:t>
      </w:r>
      <w:r>
        <w:rPr>
          <w:rFonts w:ascii="Arial" w:eastAsia="Times New Roman" w:hAnsi="Arial" w:cs="Arial"/>
          <w:lang w:val="en-US"/>
        </w:rPr>
        <w:t xml:space="preserve">(Czech) </w:t>
      </w:r>
      <w:r w:rsidRPr="007F7EA6">
        <w:rPr>
          <w:rFonts w:ascii="Arial" w:eastAsia="Times New Roman" w:hAnsi="Arial" w:cs="Arial"/>
          <w:lang w:val="en-US"/>
        </w:rPr>
        <w:t>Act No.</w:t>
      </w:r>
      <w:r>
        <w:rPr>
          <w:rFonts w:ascii="Arial" w:eastAsia="Times New Roman" w:hAnsi="Arial" w:cs="Arial"/>
          <w:lang w:val="en-US"/>
        </w:rPr>
        <w:t> </w:t>
      </w:r>
      <w:r w:rsidRPr="007F7EA6">
        <w:rPr>
          <w:rFonts w:ascii="Arial" w:eastAsia="Times New Roman" w:hAnsi="Arial" w:cs="Arial"/>
          <w:lang w:val="en-US"/>
        </w:rPr>
        <w:t>89/2012 Coll., the Civil Code (hereinafter referred to as the "Civil Code")</w:t>
      </w:r>
    </w:p>
    <w:p w14:paraId="3AFCF76E" w14:textId="77777777" w:rsidR="00200629" w:rsidRPr="00491F5D" w:rsidRDefault="00200629">
      <w:pPr>
        <w:spacing w:after="40" w:line="240" w:lineRule="auto"/>
        <w:jc w:val="both"/>
        <w:rPr>
          <w:rFonts w:ascii="Arial" w:eastAsia="Times New Roman" w:hAnsi="Arial" w:cs="Arial"/>
          <w:lang w:val="en-US"/>
        </w:rPr>
      </w:pPr>
    </w:p>
    <w:p w14:paraId="15ACFD06" w14:textId="5AF7348C" w:rsidR="00200629" w:rsidRPr="00491F5D" w:rsidRDefault="00AD5DF7">
      <w:pPr>
        <w:spacing w:after="120" w:line="240" w:lineRule="auto"/>
        <w:jc w:val="both"/>
        <w:rPr>
          <w:rFonts w:ascii="Arial" w:eastAsia="Times New Roman" w:hAnsi="Arial" w:cs="Arial"/>
          <w:lang w:val="en-US"/>
        </w:rPr>
      </w:pPr>
      <w:r w:rsidRPr="00AD5DF7">
        <w:rPr>
          <w:rFonts w:ascii="Arial" w:eastAsia="Times New Roman" w:hAnsi="Arial" w:cs="Arial"/>
          <w:b/>
          <w:lang w:val="en-US"/>
        </w:rPr>
        <w:t>Contracting parties</w:t>
      </w:r>
      <w:r w:rsidR="0038553A" w:rsidRPr="00491F5D">
        <w:rPr>
          <w:rFonts w:ascii="Arial" w:eastAsia="Times New Roman" w:hAnsi="Arial" w:cs="Arial"/>
          <w:lang w:val="en-US"/>
        </w:rPr>
        <w:t>:</w:t>
      </w:r>
    </w:p>
    <w:tbl>
      <w:tblPr>
        <w:tblW w:w="9747" w:type="dxa"/>
        <w:tblLayout w:type="fixed"/>
        <w:tblLook w:val="04A0" w:firstRow="1" w:lastRow="0" w:firstColumn="1" w:lastColumn="0" w:noHBand="0" w:noVBand="1"/>
      </w:tblPr>
      <w:tblGrid>
        <w:gridCol w:w="2234"/>
        <w:gridCol w:w="7513"/>
      </w:tblGrid>
      <w:tr w:rsidR="00200629" w:rsidRPr="00491F5D" w14:paraId="05F30214" w14:textId="77777777">
        <w:tc>
          <w:tcPr>
            <w:tcW w:w="2234" w:type="dxa"/>
          </w:tcPr>
          <w:p w14:paraId="28737C4A" w14:textId="1E7E7B86" w:rsidR="00200629" w:rsidRPr="00491F5D" w:rsidRDefault="00AD5DF7">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Name</w:t>
            </w:r>
            <w:r w:rsidR="0038553A" w:rsidRPr="00491F5D">
              <w:rPr>
                <w:rFonts w:ascii="Arial" w:eastAsia="Times New Roman" w:hAnsi="Arial" w:cs="Arial"/>
                <w:lang w:val="en-US"/>
              </w:rPr>
              <w:t>:</w:t>
            </w:r>
            <w:r w:rsidR="0038553A" w:rsidRPr="00491F5D">
              <w:rPr>
                <w:rFonts w:ascii="Arial" w:eastAsia="Times New Roman" w:hAnsi="Arial" w:cs="Arial"/>
                <w:lang w:val="en-US"/>
              </w:rPr>
              <w:tab/>
            </w:r>
          </w:p>
        </w:tc>
        <w:tc>
          <w:tcPr>
            <w:tcW w:w="7512" w:type="dxa"/>
          </w:tcPr>
          <w:p w14:paraId="7173E3B1" w14:textId="77777777"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eastAsia="Times New Roman" w:hAnsi="Arial" w:cs="Arial"/>
                <w:b/>
                <w:lang w:val="en-US"/>
              </w:rPr>
              <w:t xml:space="preserve">CESNET, </w:t>
            </w:r>
            <w:proofErr w:type="spellStart"/>
            <w:r w:rsidRPr="00491F5D">
              <w:rPr>
                <w:rFonts w:ascii="Arial" w:eastAsia="Times New Roman" w:hAnsi="Arial" w:cs="Arial"/>
                <w:b/>
                <w:lang w:val="en-US"/>
              </w:rPr>
              <w:t>zájmové</w:t>
            </w:r>
            <w:proofErr w:type="spellEnd"/>
            <w:r w:rsidRPr="00491F5D">
              <w:rPr>
                <w:rFonts w:ascii="Arial" w:eastAsia="Times New Roman" w:hAnsi="Arial" w:cs="Arial"/>
                <w:b/>
                <w:lang w:val="en-US"/>
              </w:rPr>
              <w:t xml:space="preserve"> </w:t>
            </w:r>
            <w:proofErr w:type="spellStart"/>
            <w:r w:rsidRPr="00491F5D">
              <w:rPr>
                <w:rFonts w:ascii="Arial" w:eastAsia="Times New Roman" w:hAnsi="Arial" w:cs="Arial"/>
                <w:b/>
                <w:lang w:val="en-US"/>
              </w:rPr>
              <w:t>sdružení</w:t>
            </w:r>
            <w:proofErr w:type="spellEnd"/>
            <w:r w:rsidRPr="00491F5D">
              <w:rPr>
                <w:rFonts w:ascii="Arial" w:eastAsia="Times New Roman" w:hAnsi="Arial" w:cs="Arial"/>
                <w:b/>
                <w:lang w:val="en-US"/>
              </w:rPr>
              <w:t xml:space="preserve"> </w:t>
            </w:r>
            <w:proofErr w:type="spellStart"/>
            <w:r w:rsidRPr="00491F5D">
              <w:rPr>
                <w:rFonts w:ascii="Arial" w:eastAsia="Times New Roman" w:hAnsi="Arial" w:cs="Arial"/>
                <w:b/>
                <w:lang w:val="en-US"/>
              </w:rPr>
              <w:t>právnických</w:t>
            </w:r>
            <w:proofErr w:type="spellEnd"/>
            <w:r w:rsidRPr="00491F5D">
              <w:rPr>
                <w:rFonts w:ascii="Arial" w:eastAsia="Times New Roman" w:hAnsi="Arial" w:cs="Arial"/>
                <w:b/>
                <w:lang w:val="en-US"/>
              </w:rPr>
              <w:t xml:space="preserve"> </w:t>
            </w:r>
            <w:proofErr w:type="spellStart"/>
            <w:r w:rsidRPr="00491F5D">
              <w:rPr>
                <w:rFonts w:ascii="Arial" w:eastAsia="Times New Roman" w:hAnsi="Arial" w:cs="Arial"/>
                <w:b/>
                <w:lang w:val="en-US"/>
              </w:rPr>
              <w:t>osob</w:t>
            </w:r>
            <w:proofErr w:type="spellEnd"/>
          </w:p>
        </w:tc>
      </w:tr>
      <w:tr w:rsidR="00200629" w:rsidRPr="00491F5D" w14:paraId="107B137E" w14:textId="77777777">
        <w:tc>
          <w:tcPr>
            <w:tcW w:w="2234" w:type="dxa"/>
          </w:tcPr>
          <w:p w14:paraId="56A367A5" w14:textId="5EC33591" w:rsidR="00200629" w:rsidRPr="00491F5D" w:rsidRDefault="00AD5DF7">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Registered in</w:t>
            </w:r>
            <w:r w:rsidR="0038553A" w:rsidRPr="00491F5D">
              <w:rPr>
                <w:rFonts w:ascii="Arial" w:eastAsia="Times New Roman" w:hAnsi="Arial" w:cs="Arial"/>
                <w:lang w:val="en-US"/>
              </w:rPr>
              <w:t>:</w:t>
            </w:r>
          </w:p>
        </w:tc>
        <w:tc>
          <w:tcPr>
            <w:tcW w:w="7512" w:type="dxa"/>
          </w:tcPr>
          <w:p w14:paraId="55CC0F7D" w14:textId="48DFD095" w:rsidR="00200629" w:rsidRPr="00491F5D" w:rsidRDefault="00AD5DF7">
            <w:pPr>
              <w:widowControl w:val="0"/>
              <w:tabs>
                <w:tab w:val="right" w:pos="1843"/>
              </w:tabs>
              <w:spacing w:after="0" w:line="240" w:lineRule="auto"/>
              <w:jc w:val="both"/>
              <w:rPr>
                <w:rFonts w:ascii="Arial" w:eastAsia="Times New Roman" w:hAnsi="Arial" w:cs="Arial"/>
                <w:lang w:val="en-US"/>
              </w:rPr>
            </w:pPr>
            <w:r w:rsidRPr="00AD5DF7">
              <w:rPr>
                <w:rFonts w:ascii="Arial" w:eastAsia="Times New Roman" w:hAnsi="Arial" w:cs="Arial"/>
                <w:lang w:val="en-US"/>
              </w:rPr>
              <w:t xml:space="preserve">the </w:t>
            </w:r>
            <w:r>
              <w:rPr>
                <w:rFonts w:ascii="Arial" w:eastAsia="Times New Roman" w:hAnsi="Arial" w:cs="Arial"/>
                <w:lang w:val="en-US"/>
              </w:rPr>
              <w:t>r</w:t>
            </w:r>
            <w:r w:rsidRPr="00AD5DF7">
              <w:rPr>
                <w:rFonts w:ascii="Arial" w:eastAsia="Times New Roman" w:hAnsi="Arial" w:cs="Arial"/>
                <w:lang w:val="en-US"/>
              </w:rPr>
              <w:t>egister</w:t>
            </w:r>
            <w:r>
              <w:rPr>
                <w:rFonts w:ascii="Arial" w:eastAsia="Times New Roman" w:hAnsi="Arial" w:cs="Arial"/>
                <w:lang w:val="en-US"/>
              </w:rPr>
              <w:t xml:space="preserve"> of associations</w:t>
            </w:r>
            <w:r w:rsidRPr="00AD5DF7">
              <w:rPr>
                <w:rFonts w:ascii="Arial" w:eastAsia="Times New Roman" w:hAnsi="Arial" w:cs="Arial"/>
                <w:lang w:val="en-US"/>
              </w:rPr>
              <w:t>, kept by the Municipal Court in Prague, under file number L 58848</w:t>
            </w:r>
          </w:p>
        </w:tc>
      </w:tr>
      <w:tr w:rsidR="00200629" w:rsidRPr="00491F5D" w14:paraId="027D6345" w14:textId="77777777">
        <w:tc>
          <w:tcPr>
            <w:tcW w:w="2234" w:type="dxa"/>
          </w:tcPr>
          <w:p w14:paraId="5CA77D86" w14:textId="10348D97" w:rsidR="00200629" w:rsidRPr="00491F5D" w:rsidRDefault="00E95C8E">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Registered office</w:t>
            </w:r>
            <w:r w:rsidR="0038553A" w:rsidRPr="00491F5D">
              <w:rPr>
                <w:rFonts w:ascii="Arial" w:eastAsia="Times New Roman" w:hAnsi="Arial" w:cs="Arial"/>
                <w:lang w:val="en-US"/>
              </w:rPr>
              <w:t>:</w:t>
            </w:r>
          </w:p>
        </w:tc>
        <w:tc>
          <w:tcPr>
            <w:tcW w:w="7512" w:type="dxa"/>
          </w:tcPr>
          <w:p w14:paraId="208752BA" w14:textId="43DE3799" w:rsidR="00200629" w:rsidRPr="00491F5D" w:rsidRDefault="0038553A">
            <w:pPr>
              <w:widowControl w:val="0"/>
              <w:tabs>
                <w:tab w:val="right" w:pos="1843"/>
              </w:tabs>
              <w:spacing w:after="0" w:line="240" w:lineRule="auto"/>
              <w:jc w:val="both"/>
              <w:rPr>
                <w:rFonts w:ascii="Arial" w:eastAsia="Times New Roman" w:hAnsi="Arial" w:cs="Arial"/>
                <w:lang w:val="en-US"/>
              </w:rPr>
            </w:pPr>
            <w:proofErr w:type="spellStart"/>
            <w:r w:rsidRPr="00491F5D">
              <w:rPr>
                <w:rFonts w:ascii="Arial" w:eastAsia="Times New Roman" w:hAnsi="Arial" w:cs="Arial"/>
                <w:lang w:val="en-US"/>
              </w:rPr>
              <w:t>Generála</w:t>
            </w:r>
            <w:proofErr w:type="spellEnd"/>
            <w:r w:rsidRPr="00491F5D">
              <w:rPr>
                <w:rFonts w:ascii="Arial" w:eastAsia="Times New Roman" w:hAnsi="Arial" w:cs="Arial"/>
                <w:lang w:val="en-US"/>
              </w:rPr>
              <w:t xml:space="preserve"> </w:t>
            </w:r>
            <w:proofErr w:type="spellStart"/>
            <w:r w:rsidRPr="00491F5D">
              <w:rPr>
                <w:rFonts w:ascii="Arial" w:eastAsia="Times New Roman" w:hAnsi="Arial" w:cs="Arial"/>
                <w:lang w:val="en-US"/>
              </w:rPr>
              <w:t>Píky</w:t>
            </w:r>
            <w:proofErr w:type="spellEnd"/>
            <w:r w:rsidRPr="00491F5D">
              <w:rPr>
                <w:rFonts w:ascii="Arial" w:eastAsia="Times New Roman" w:hAnsi="Arial" w:cs="Arial"/>
                <w:lang w:val="en-US"/>
              </w:rPr>
              <w:t xml:space="preserve"> 430/26, 160 00 Pra</w:t>
            </w:r>
            <w:r w:rsidR="005942BF">
              <w:rPr>
                <w:rFonts w:ascii="Arial" w:eastAsia="Times New Roman" w:hAnsi="Arial" w:cs="Arial"/>
                <w:lang w:val="en-US"/>
              </w:rPr>
              <w:t>gue</w:t>
            </w:r>
            <w:r w:rsidRPr="00491F5D">
              <w:rPr>
                <w:rFonts w:ascii="Arial" w:eastAsia="Times New Roman" w:hAnsi="Arial" w:cs="Arial"/>
                <w:lang w:val="en-US"/>
              </w:rPr>
              <w:t xml:space="preserve"> 6</w:t>
            </w:r>
          </w:p>
        </w:tc>
      </w:tr>
      <w:tr w:rsidR="00200629" w:rsidRPr="00491F5D" w14:paraId="25F384AB" w14:textId="77777777">
        <w:tc>
          <w:tcPr>
            <w:tcW w:w="2234" w:type="dxa"/>
          </w:tcPr>
          <w:p w14:paraId="1F55FC4D" w14:textId="4244C9F3"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eastAsia="Times New Roman" w:hAnsi="Arial" w:cs="Arial"/>
                <w:lang w:val="en-US"/>
              </w:rPr>
              <w:t>I</w:t>
            </w:r>
            <w:r w:rsidR="005942BF">
              <w:rPr>
                <w:rFonts w:ascii="Arial" w:eastAsia="Times New Roman" w:hAnsi="Arial" w:cs="Arial"/>
                <w:lang w:val="en-US"/>
              </w:rPr>
              <w:t>D No</w:t>
            </w:r>
            <w:r w:rsidRPr="00491F5D">
              <w:rPr>
                <w:rFonts w:ascii="Arial" w:eastAsia="Times New Roman" w:hAnsi="Arial" w:cs="Arial"/>
                <w:lang w:val="en-US"/>
              </w:rPr>
              <w:t>:</w:t>
            </w:r>
          </w:p>
        </w:tc>
        <w:tc>
          <w:tcPr>
            <w:tcW w:w="7512" w:type="dxa"/>
          </w:tcPr>
          <w:p w14:paraId="40BCCC39" w14:textId="77777777"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eastAsia="Times New Roman" w:hAnsi="Arial" w:cs="Arial"/>
                <w:lang w:val="en-US"/>
              </w:rPr>
              <w:t>63839172</w:t>
            </w:r>
          </w:p>
        </w:tc>
      </w:tr>
      <w:tr w:rsidR="00200629" w:rsidRPr="00491F5D" w14:paraId="0925597E" w14:textId="77777777">
        <w:tc>
          <w:tcPr>
            <w:tcW w:w="2234" w:type="dxa"/>
          </w:tcPr>
          <w:p w14:paraId="0A35656C" w14:textId="785B9447" w:rsidR="00200629" w:rsidRPr="00491F5D" w:rsidRDefault="005942BF">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Tax ID No</w:t>
            </w:r>
            <w:r w:rsidR="0038553A" w:rsidRPr="00491F5D">
              <w:rPr>
                <w:rFonts w:ascii="Arial" w:eastAsia="Times New Roman" w:hAnsi="Arial" w:cs="Arial"/>
                <w:lang w:val="en-US"/>
              </w:rPr>
              <w:t xml:space="preserve">: </w:t>
            </w:r>
          </w:p>
        </w:tc>
        <w:tc>
          <w:tcPr>
            <w:tcW w:w="7512" w:type="dxa"/>
          </w:tcPr>
          <w:p w14:paraId="3D8096C8" w14:textId="77777777"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eastAsia="Times New Roman" w:hAnsi="Arial" w:cs="Arial"/>
                <w:lang w:val="en-US"/>
              </w:rPr>
              <w:t>CZ63839172</w:t>
            </w:r>
          </w:p>
        </w:tc>
      </w:tr>
      <w:tr w:rsidR="00200629" w:rsidRPr="00491F5D" w14:paraId="033D9E7E" w14:textId="77777777">
        <w:tc>
          <w:tcPr>
            <w:tcW w:w="2234" w:type="dxa"/>
          </w:tcPr>
          <w:p w14:paraId="78E6DA49" w14:textId="7A8C5AB2" w:rsidR="00200629" w:rsidRPr="00491F5D" w:rsidRDefault="005942BF">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Bank</w:t>
            </w:r>
            <w:r w:rsidR="0038553A" w:rsidRPr="00491F5D">
              <w:rPr>
                <w:rFonts w:ascii="Arial" w:eastAsia="Times New Roman" w:hAnsi="Arial" w:cs="Arial"/>
                <w:lang w:val="en-US"/>
              </w:rPr>
              <w:t>:</w:t>
            </w:r>
          </w:p>
        </w:tc>
        <w:tc>
          <w:tcPr>
            <w:tcW w:w="7512" w:type="dxa"/>
          </w:tcPr>
          <w:p w14:paraId="4B512678" w14:textId="77777777" w:rsidR="00200629" w:rsidRPr="00491F5D" w:rsidRDefault="0038553A">
            <w:pPr>
              <w:widowControl w:val="0"/>
              <w:tabs>
                <w:tab w:val="right" w:pos="1843"/>
              </w:tabs>
              <w:spacing w:after="0" w:line="240" w:lineRule="auto"/>
              <w:jc w:val="both"/>
              <w:rPr>
                <w:rFonts w:ascii="Arial" w:eastAsia="Times New Roman" w:hAnsi="Arial" w:cs="Arial"/>
                <w:lang w:val="en-US"/>
              </w:rPr>
            </w:pPr>
            <w:proofErr w:type="spellStart"/>
            <w:r w:rsidRPr="00491F5D">
              <w:rPr>
                <w:rFonts w:ascii="Arial" w:eastAsia="Times New Roman" w:hAnsi="Arial" w:cs="Arial"/>
                <w:lang w:val="en-US"/>
              </w:rPr>
              <w:t>Komerční</w:t>
            </w:r>
            <w:proofErr w:type="spellEnd"/>
            <w:r w:rsidRPr="00491F5D">
              <w:rPr>
                <w:rFonts w:ascii="Arial" w:eastAsia="Times New Roman" w:hAnsi="Arial" w:cs="Arial"/>
                <w:lang w:val="en-US"/>
              </w:rPr>
              <w:t xml:space="preserve"> </w:t>
            </w:r>
            <w:proofErr w:type="spellStart"/>
            <w:r w:rsidRPr="00491F5D">
              <w:rPr>
                <w:rFonts w:ascii="Arial" w:eastAsia="Times New Roman" w:hAnsi="Arial" w:cs="Arial"/>
                <w:lang w:val="en-US"/>
              </w:rPr>
              <w:t>banka</w:t>
            </w:r>
            <w:proofErr w:type="spellEnd"/>
            <w:r w:rsidRPr="00491F5D">
              <w:rPr>
                <w:rFonts w:ascii="Arial" w:eastAsia="Times New Roman" w:hAnsi="Arial" w:cs="Arial"/>
                <w:lang w:val="en-US"/>
              </w:rPr>
              <w:t xml:space="preserve">, a. s., </w:t>
            </w:r>
            <w:proofErr w:type="spellStart"/>
            <w:r w:rsidRPr="00491F5D">
              <w:rPr>
                <w:rFonts w:ascii="Arial" w:eastAsia="Times New Roman" w:hAnsi="Arial" w:cs="Arial"/>
                <w:lang w:val="en-US"/>
              </w:rPr>
              <w:t>pobočka</w:t>
            </w:r>
            <w:proofErr w:type="spellEnd"/>
            <w:r w:rsidRPr="00491F5D">
              <w:rPr>
                <w:rFonts w:ascii="Arial" w:eastAsia="Times New Roman" w:hAnsi="Arial" w:cs="Arial"/>
                <w:lang w:val="en-US"/>
              </w:rPr>
              <w:t xml:space="preserve"> Praha 6</w:t>
            </w:r>
          </w:p>
        </w:tc>
      </w:tr>
      <w:tr w:rsidR="00200629" w:rsidRPr="00491F5D" w14:paraId="1CE08E64" w14:textId="77777777">
        <w:tc>
          <w:tcPr>
            <w:tcW w:w="2234" w:type="dxa"/>
          </w:tcPr>
          <w:p w14:paraId="6DF5F387" w14:textId="0AE47B12" w:rsidR="00200629" w:rsidRPr="00491F5D" w:rsidRDefault="005942BF">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Account No</w:t>
            </w:r>
            <w:r w:rsidR="0038553A" w:rsidRPr="00491F5D">
              <w:rPr>
                <w:rFonts w:ascii="Arial" w:eastAsia="Times New Roman" w:hAnsi="Arial" w:cs="Arial"/>
                <w:lang w:val="en-US"/>
              </w:rPr>
              <w:t>:</w:t>
            </w:r>
          </w:p>
        </w:tc>
        <w:tc>
          <w:tcPr>
            <w:tcW w:w="7512" w:type="dxa"/>
          </w:tcPr>
          <w:p w14:paraId="0F8C853F" w14:textId="77777777"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hAnsi="Arial" w:cs="Arial"/>
                <w:lang w:val="en-US"/>
              </w:rPr>
              <w:t>107-1569910257</w:t>
            </w:r>
            <w:r w:rsidRPr="00491F5D">
              <w:rPr>
                <w:rFonts w:ascii="Arial" w:eastAsia="Times New Roman" w:hAnsi="Arial" w:cs="Arial"/>
                <w:lang w:val="en-US"/>
              </w:rPr>
              <w:t>/0100</w:t>
            </w:r>
          </w:p>
        </w:tc>
      </w:tr>
      <w:tr w:rsidR="00200629" w:rsidRPr="00491F5D" w14:paraId="2777D238" w14:textId="77777777">
        <w:tc>
          <w:tcPr>
            <w:tcW w:w="2234" w:type="dxa"/>
          </w:tcPr>
          <w:p w14:paraId="6DC35742" w14:textId="016792A6" w:rsidR="00200629" w:rsidRPr="00491F5D" w:rsidRDefault="005942BF">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Data mailbox ID</w:t>
            </w:r>
            <w:r w:rsidR="0038553A" w:rsidRPr="00491F5D">
              <w:rPr>
                <w:rFonts w:ascii="Arial" w:eastAsia="Times New Roman" w:hAnsi="Arial" w:cs="Arial"/>
                <w:lang w:val="en-US"/>
              </w:rPr>
              <w:t>:</w:t>
            </w:r>
          </w:p>
        </w:tc>
        <w:tc>
          <w:tcPr>
            <w:tcW w:w="7512" w:type="dxa"/>
          </w:tcPr>
          <w:p w14:paraId="79F7835F" w14:textId="77777777" w:rsidR="00200629" w:rsidRPr="00491F5D" w:rsidRDefault="0038553A">
            <w:pPr>
              <w:widowControl w:val="0"/>
              <w:tabs>
                <w:tab w:val="right" w:pos="1843"/>
              </w:tabs>
              <w:spacing w:after="0" w:line="240" w:lineRule="auto"/>
              <w:jc w:val="both"/>
              <w:rPr>
                <w:rFonts w:ascii="Arial" w:hAnsi="Arial" w:cs="Arial"/>
                <w:lang w:val="en-US"/>
              </w:rPr>
            </w:pPr>
            <w:r w:rsidRPr="00491F5D">
              <w:rPr>
                <w:rFonts w:ascii="Arial" w:hAnsi="Arial" w:cs="Arial"/>
                <w:lang w:val="en-US"/>
              </w:rPr>
              <w:t>gn35eaq</w:t>
            </w:r>
          </w:p>
        </w:tc>
      </w:tr>
      <w:tr w:rsidR="00200629" w:rsidRPr="00491F5D" w14:paraId="087244ED" w14:textId="77777777">
        <w:tc>
          <w:tcPr>
            <w:tcW w:w="2234" w:type="dxa"/>
          </w:tcPr>
          <w:p w14:paraId="3AC867D0" w14:textId="33974910" w:rsidR="00200629" w:rsidRPr="00491F5D" w:rsidRDefault="004F310F">
            <w:pPr>
              <w:widowControl w:val="0"/>
              <w:tabs>
                <w:tab w:val="right" w:pos="1843"/>
              </w:tabs>
              <w:spacing w:after="0" w:line="240" w:lineRule="auto"/>
              <w:jc w:val="both"/>
              <w:rPr>
                <w:rFonts w:ascii="Arial" w:eastAsia="Times New Roman" w:hAnsi="Arial" w:cs="Arial"/>
                <w:lang w:val="en-US"/>
              </w:rPr>
            </w:pPr>
            <w:r>
              <w:rPr>
                <w:rFonts w:ascii="Arial" w:eastAsia="Times New Roman" w:hAnsi="Arial" w:cs="Arial"/>
                <w:lang w:val="en-US"/>
              </w:rPr>
              <w:t>Represented by</w:t>
            </w:r>
            <w:r w:rsidR="0038553A" w:rsidRPr="00491F5D">
              <w:rPr>
                <w:rFonts w:ascii="Arial" w:eastAsia="Times New Roman" w:hAnsi="Arial" w:cs="Arial"/>
                <w:lang w:val="en-US"/>
              </w:rPr>
              <w:t>:</w:t>
            </w:r>
          </w:p>
        </w:tc>
        <w:tc>
          <w:tcPr>
            <w:tcW w:w="7512" w:type="dxa"/>
          </w:tcPr>
          <w:p w14:paraId="35437C9E" w14:textId="50014055" w:rsidR="00200629" w:rsidRPr="00491F5D" w:rsidRDefault="0038553A">
            <w:pPr>
              <w:widowControl w:val="0"/>
              <w:spacing w:after="0" w:line="240" w:lineRule="auto"/>
              <w:jc w:val="both"/>
              <w:rPr>
                <w:rFonts w:ascii="Arial" w:hAnsi="Arial" w:cs="Arial"/>
                <w:lang w:val="en-US" w:eastAsia="zh-CN"/>
              </w:rPr>
            </w:pPr>
            <w:r w:rsidRPr="00491F5D">
              <w:rPr>
                <w:rFonts w:ascii="Arial" w:hAnsi="Arial" w:cs="Arial"/>
                <w:lang w:val="en-US" w:eastAsia="zh-CN"/>
              </w:rPr>
              <w:t>prof.</w:t>
            </w:r>
            <w:r w:rsidRPr="00491F5D">
              <w:rPr>
                <w:rFonts w:ascii="Arial" w:eastAsia="Arial" w:hAnsi="Arial" w:cs="Arial"/>
                <w:lang w:val="en-US" w:eastAsia="zh-CN"/>
              </w:rPr>
              <w:t xml:space="preserve"> </w:t>
            </w:r>
            <w:r w:rsidRPr="00491F5D">
              <w:rPr>
                <w:rFonts w:ascii="Arial" w:hAnsi="Arial" w:cs="Arial"/>
                <w:lang w:val="en-US" w:eastAsia="zh-CN"/>
              </w:rPr>
              <w:t>Ing.</w:t>
            </w:r>
            <w:r w:rsidRPr="00491F5D">
              <w:rPr>
                <w:rFonts w:ascii="Arial" w:eastAsia="Arial" w:hAnsi="Arial" w:cs="Arial"/>
                <w:lang w:val="en-US" w:eastAsia="zh-CN"/>
              </w:rPr>
              <w:t xml:space="preserve"> </w:t>
            </w:r>
            <w:r w:rsidRPr="00491F5D">
              <w:rPr>
                <w:rFonts w:ascii="Arial" w:hAnsi="Arial" w:cs="Arial"/>
                <w:lang w:val="en-US" w:eastAsia="zh-CN"/>
              </w:rPr>
              <w:t>Miroslav</w:t>
            </w:r>
            <w:r w:rsidRPr="00491F5D">
              <w:rPr>
                <w:rFonts w:ascii="Arial" w:eastAsia="Arial" w:hAnsi="Arial" w:cs="Arial"/>
                <w:lang w:val="en-US" w:eastAsia="zh-CN"/>
              </w:rPr>
              <w:t xml:space="preserve"> </w:t>
            </w:r>
            <w:proofErr w:type="spellStart"/>
            <w:r w:rsidRPr="00491F5D">
              <w:rPr>
                <w:rFonts w:ascii="Arial" w:hAnsi="Arial" w:cs="Arial"/>
                <w:lang w:val="en-US" w:eastAsia="zh-CN"/>
              </w:rPr>
              <w:t>Tům</w:t>
            </w:r>
            <w:r w:rsidR="004F310F">
              <w:rPr>
                <w:rFonts w:ascii="Arial" w:hAnsi="Arial" w:cs="Arial"/>
                <w:lang w:val="en-US" w:eastAsia="zh-CN"/>
              </w:rPr>
              <w:t>a</w:t>
            </w:r>
            <w:proofErr w:type="spellEnd"/>
            <w:r w:rsidRPr="00491F5D">
              <w:rPr>
                <w:rFonts w:ascii="Arial" w:hAnsi="Arial" w:cs="Arial"/>
                <w:lang w:val="en-US" w:eastAsia="zh-CN"/>
              </w:rPr>
              <w:t>,</w:t>
            </w:r>
            <w:r w:rsidRPr="00491F5D">
              <w:rPr>
                <w:rFonts w:ascii="Arial" w:eastAsia="Arial" w:hAnsi="Arial" w:cs="Arial"/>
                <w:lang w:val="en-US" w:eastAsia="zh-CN"/>
              </w:rPr>
              <w:t xml:space="preserve"> </w:t>
            </w:r>
            <w:proofErr w:type="spellStart"/>
            <w:r w:rsidRPr="00491F5D">
              <w:rPr>
                <w:rFonts w:ascii="Arial" w:hAnsi="Arial" w:cs="Arial"/>
                <w:lang w:val="en-US" w:eastAsia="zh-CN"/>
              </w:rPr>
              <w:t>CSc</w:t>
            </w:r>
            <w:proofErr w:type="spellEnd"/>
            <w:r w:rsidRPr="00491F5D">
              <w:rPr>
                <w:rFonts w:ascii="Arial" w:hAnsi="Arial" w:cs="Arial"/>
                <w:lang w:val="en-US" w:eastAsia="zh-CN"/>
              </w:rPr>
              <w:t>.,</w:t>
            </w:r>
            <w:r w:rsidRPr="00491F5D">
              <w:rPr>
                <w:rFonts w:ascii="Arial" w:eastAsia="Arial" w:hAnsi="Arial" w:cs="Arial"/>
                <w:lang w:val="en-US" w:eastAsia="zh-CN"/>
              </w:rPr>
              <w:t xml:space="preserve"> </w:t>
            </w:r>
            <w:r w:rsidR="004F310F" w:rsidRPr="004F310F">
              <w:rPr>
                <w:rFonts w:ascii="Arial" w:hAnsi="Arial" w:cs="Arial"/>
                <w:lang w:val="en-US" w:eastAsia="zh-CN"/>
              </w:rPr>
              <w:t>Chairman of the Board of Directors</w:t>
            </w:r>
            <w:r w:rsidR="004F310F">
              <w:rPr>
                <w:rFonts w:ascii="Arial" w:hAnsi="Arial" w:cs="Arial"/>
                <w:lang w:val="en-US" w:eastAsia="zh-CN"/>
              </w:rPr>
              <w:t xml:space="preserve"> </w:t>
            </w:r>
            <w:r w:rsidRPr="00491F5D">
              <w:rPr>
                <w:rFonts w:ascii="Arial" w:hAnsi="Arial" w:cs="Arial"/>
                <w:lang w:val="en-US" w:eastAsia="zh-CN"/>
              </w:rPr>
              <w:t>a</w:t>
            </w:r>
            <w:r w:rsidR="004F310F">
              <w:rPr>
                <w:rFonts w:ascii="Arial" w:hAnsi="Arial" w:cs="Arial"/>
                <w:lang w:val="en-US" w:eastAsia="zh-CN"/>
              </w:rPr>
              <w:t>nd</w:t>
            </w:r>
          </w:p>
          <w:p w14:paraId="79107C02" w14:textId="094CF740" w:rsidR="00200629" w:rsidRPr="00491F5D" w:rsidRDefault="0038553A">
            <w:pPr>
              <w:widowControl w:val="0"/>
              <w:tabs>
                <w:tab w:val="right" w:pos="1843"/>
              </w:tabs>
              <w:spacing w:after="0" w:line="240" w:lineRule="auto"/>
              <w:jc w:val="both"/>
              <w:rPr>
                <w:rFonts w:ascii="Arial" w:eastAsia="Times New Roman" w:hAnsi="Arial" w:cs="Arial"/>
                <w:lang w:val="en-US"/>
              </w:rPr>
            </w:pPr>
            <w:r w:rsidRPr="00491F5D">
              <w:rPr>
                <w:rFonts w:ascii="Arial" w:hAnsi="Arial" w:cs="Arial"/>
                <w:lang w:val="en-US" w:eastAsia="zh-CN"/>
              </w:rPr>
              <w:tab/>
              <w:t xml:space="preserve">Mgr. </w:t>
            </w:r>
            <w:proofErr w:type="spellStart"/>
            <w:r w:rsidRPr="00491F5D">
              <w:rPr>
                <w:rFonts w:ascii="Arial" w:hAnsi="Arial" w:cs="Arial"/>
                <w:lang w:val="en-US" w:eastAsia="zh-CN"/>
              </w:rPr>
              <w:t>Františ</w:t>
            </w:r>
            <w:r w:rsidR="004F310F">
              <w:rPr>
                <w:rFonts w:ascii="Arial" w:hAnsi="Arial" w:cs="Arial"/>
                <w:lang w:val="en-US" w:eastAsia="zh-CN"/>
              </w:rPr>
              <w:t>e</w:t>
            </w:r>
            <w:r w:rsidRPr="00491F5D">
              <w:rPr>
                <w:rFonts w:ascii="Arial" w:hAnsi="Arial" w:cs="Arial"/>
                <w:lang w:val="en-US" w:eastAsia="zh-CN"/>
              </w:rPr>
              <w:t>k</w:t>
            </w:r>
            <w:proofErr w:type="spellEnd"/>
            <w:r w:rsidRPr="00491F5D">
              <w:rPr>
                <w:rFonts w:ascii="Arial" w:hAnsi="Arial" w:cs="Arial"/>
                <w:lang w:val="en-US" w:eastAsia="zh-CN"/>
              </w:rPr>
              <w:t xml:space="preserve"> </w:t>
            </w:r>
            <w:proofErr w:type="spellStart"/>
            <w:r w:rsidRPr="00491F5D">
              <w:rPr>
                <w:rFonts w:ascii="Arial" w:hAnsi="Arial" w:cs="Arial"/>
                <w:lang w:val="en-US" w:eastAsia="zh-CN"/>
              </w:rPr>
              <w:t>Potužník</w:t>
            </w:r>
            <w:proofErr w:type="spellEnd"/>
            <w:r w:rsidRPr="00491F5D">
              <w:rPr>
                <w:rFonts w:ascii="Arial" w:hAnsi="Arial" w:cs="Arial"/>
                <w:lang w:val="en-US" w:eastAsia="zh-CN"/>
              </w:rPr>
              <w:t>,</w:t>
            </w:r>
            <w:r w:rsidRPr="00491F5D">
              <w:rPr>
                <w:rFonts w:ascii="Arial" w:eastAsia="Arial" w:hAnsi="Arial" w:cs="Arial"/>
                <w:lang w:val="en-US" w:eastAsia="zh-CN"/>
              </w:rPr>
              <w:t xml:space="preserve"> </w:t>
            </w:r>
            <w:r w:rsidR="004F310F">
              <w:rPr>
                <w:rFonts w:ascii="Arial" w:eastAsia="Arial" w:hAnsi="Arial" w:cs="Arial"/>
                <w:lang w:val="en-US" w:eastAsia="zh-CN"/>
              </w:rPr>
              <w:t>Vice-</w:t>
            </w:r>
            <w:r w:rsidR="004F310F" w:rsidRPr="004F310F">
              <w:rPr>
                <w:rFonts w:ascii="Arial" w:hAnsi="Arial" w:cs="Arial"/>
                <w:lang w:val="en-US" w:eastAsia="zh-CN"/>
              </w:rPr>
              <w:t>Chairman of the Board of Directors</w:t>
            </w:r>
          </w:p>
        </w:tc>
      </w:tr>
      <w:tr w:rsidR="00200629" w:rsidRPr="00491F5D" w14:paraId="5F65A4EF" w14:textId="77777777">
        <w:tc>
          <w:tcPr>
            <w:tcW w:w="9746" w:type="dxa"/>
            <w:gridSpan w:val="2"/>
          </w:tcPr>
          <w:p w14:paraId="22CAF6AA" w14:textId="6A65CFA5" w:rsidR="00200629" w:rsidRPr="00491F5D" w:rsidRDefault="0034713D">
            <w:pPr>
              <w:widowControl w:val="0"/>
              <w:tabs>
                <w:tab w:val="left" w:pos="1627"/>
              </w:tabs>
              <w:spacing w:before="120" w:after="0" w:line="240" w:lineRule="auto"/>
              <w:jc w:val="both"/>
              <w:rPr>
                <w:rFonts w:ascii="Arial" w:hAnsi="Arial" w:cs="Arial"/>
                <w:lang w:val="en-US" w:eastAsia="zh-CN"/>
              </w:rPr>
            </w:pPr>
            <w:r w:rsidRPr="0034713D">
              <w:rPr>
                <w:rFonts w:ascii="Arial" w:hAnsi="Arial" w:cs="Arial"/>
                <w:lang w:val="en-US"/>
              </w:rPr>
              <w:t xml:space="preserve">on one </w:t>
            </w:r>
            <w:r>
              <w:rPr>
                <w:rFonts w:ascii="Arial" w:hAnsi="Arial" w:cs="Arial"/>
                <w:lang w:val="en-US"/>
              </w:rPr>
              <w:t>side</w:t>
            </w:r>
            <w:r w:rsidRPr="0034713D">
              <w:rPr>
                <w:rFonts w:ascii="Arial" w:hAnsi="Arial" w:cs="Arial"/>
                <w:lang w:val="en-US"/>
              </w:rPr>
              <w:t xml:space="preserve"> as the "</w:t>
            </w:r>
            <w:r w:rsidRPr="0034713D">
              <w:rPr>
                <w:rFonts w:ascii="Arial" w:hAnsi="Arial" w:cs="Arial"/>
                <w:b/>
                <w:lang w:val="en-US"/>
              </w:rPr>
              <w:t>Customer</w:t>
            </w:r>
            <w:r w:rsidRPr="0034713D">
              <w:rPr>
                <w:rFonts w:ascii="Arial" w:hAnsi="Arial" w:cs="Arial"/>
                <w:lang w:val="en-US"/>
              </w:rPr>
              <w:t>"</w:t>
            </w:r>
          </w:p>
        </w:tc>
      </w:tr>
    </w:tbl>
    <w:p w14:paraId="5975421C" w14:textId="77777777" w:rsidR="00200629" w:rsidRPr="00491F5D" w:rsidRDefault="00200629">
      <w:pPr>
        <w:spacing w:after="0" w:line="240" w:lineRule="auto"/>
        <w:jc w:val="both"/>
        <w:rPr>
          <w:rFonts w:ascii="Arial" w:eastAsia="Times New Roman" w:hAnsi="Arial" w:cs="Arial"/>
          <w:lang w:val="en-US"/>
        </w:rPr>
      </w:pPr>
    </w:p>
    <w:p w14:paraId="02760B7C" w14:textId="77777777" w:rsidR="00200629" w:rsidRPr="00491F5D" w:rsidRDefault="0038553A">
      <w:pPr>
        <w:spacing w:after="40" w:line="240" w:lineRule="auto"/>
        <w:jc w:val="both"/>
        <w:rPr>
          <w:rFonts w:ascii="Arial" w:eastAsia="Times New Roman" w:hAnsi="Arial" w:cs="Arial"/>
          <w:lang w:val="en-US"/>
        </w:rPr>
      </w:pPr>
      <w:r w:rsidRPr="00491F5D">
        <w:rPr>
          <w:rFonts w:ascii="Arial" w:eastAsia="Times New Roman" w:hAnsi="Arial" w:cs="Arial"/>
          <w:lang w:val="en-US"/>
        </w:rPr>
        <w:t>a</w:t>
      </w:r>
    </w:p>
    <w:p w14:paraId="05A34953" w14:textId="77777777" w:rsidR="00200629" w:rsidRPr="00491F5D" w:rsidRDefault="00200629">
      <w:pPr>
        <w:spacing w:after="0" w:line="240" w:lineRule="auto"/>
        <w:jc w:val="both"/>
        <w:rPr>
          <w:rFonts w:ascii="Arial" w:eastAsia="Times New Roman" w:hAnsi="Arial" w:cs="Arial"/>
          <w:lang w:val="en-US"/>
        </w:rPr>
      </w:pPr>
    </w:p>
    <w:tbl>
      <w:tblPr>
        <w:tblW w:w="9404" w:type="dxa"/>
        <w:tblLayout w:type="fixed"/>
        <w:tblLook w:val="04A0" w:firstRow="1" w:lastRow="0" w:firstColumn="1" w:lastColumn="0" w:noHBand="0" w:noVBand="1"/>
      </w:tblPr>
      <w:tblGrid>
        <w:gridCol w:w="2359"/>
        <w:gridCol w:w="7045"/>
      </w:tblGrid>
      <w:tr w:rsidR="00117629" w:rsidRPr="00491F5D" w14:paraId="1049F25F" w14:textId="77777777" w:rsidTr="00117629">
        <w:tc>
          <w:tcPr>
            <w:tcW w:w="2359" w:type="dxa"/>
          </w:tcPr>
          <w:p w14:paraId="6440AE40" w14:textId="0295C3C0"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Name:</w:t>
            </w:r>
            <w:r w:rsidRPr="00117629">
              <w:rPr>
                <w:rFonts w:ascii="Arial" w:eastAsia="Times New Roman" w:hAnsi="Arial" w:cs="Arial"/>
                <w:highlight w:val="yellow"/>
                <w:lang w:val="en-US"/>
              </w:rPr>
              <w:tab/>
            </w:r>
          </w:p>
        </w:tc>
        <w:tc>
          <w:tcPr>
            <w:tcW w:w="7045" w:type="dxa"/>
          </w:tcPr>
          <w:p w14:paraId="2069A775" w14:textId="77777777" w:rsidR="00117629" w:rsidRPr="00491F5D" w:rsidRDefault="00117629" w:rsidP="00117629">
            <w:pPr>
              <w:widowControl w:val="0"/>
              <w:spacing w:after="40" w:line="240" w:lineRule="auto"/>
              <w:jc w:val="both"/>
              <w:rPr>
                <w:rFonts w:ascii="Arial" w:eastAsia="Times New Roman" w:hAnsi="Arial" w:cs="Arial"/>
                <w:b/>
                <w:highlight w:val="yellow"/>
                <w:lang w:val="en-US"/>
              </w:rPr>
            </w:pPr>
          </w:p>
        </w:tc>
      </w:tr>
      <w:tr w:rsidR="00117629" w:rsidRPr="00491F5D" w14:paraId="7E437565" w14:textId="77777777" w:rsidTr="00117629">
        <w:tc>
          <w:tcPr>
            <w:tcW w:w="2359" w:type="dxa"/>
          </w:tcPr>
          <w:p w14:paraId="7FE3E932" w14:textId="34426E6C"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Registered in:</w:t>
            </w:r>
          </w:p>
        </w:tc>
        <w:tc>
          <w:tcPr>
            <w:tcW w:w="7045" w:type="dxa"/>
          </w:tcPr>
          <w:p w14:paraId="65761654"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6ABBEE83" w14:textId="77777777" w:rsidTr="00117629">
        <w:tc>
          <w:tcPr>
            <w:tcW w:w="2359" w:type="dxa"/>
          </w:tcPr>
          <w:p w14:paraId="7CFB9E92" w14:textId="66E089A3"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Registered office:</w:t>
            </w:r>
          </w:p>
        </w:tc>
        <w:tc>
          <w:tcPr>
            <w:tcW w:w="7045" w:type="dxa"/>
          </w:tcPr>
          <w:p w14:paraId="5BFF430B"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58449DDA" w14:textId="77777777" w:rsidTr="00117629">
        <w:tc>
          <w:tcPr>
            <w:tcW w:w="2359" w:type="dxa"/>
          </w:tcPr>
          <w:p w14:paraId="46B9F88C" w14:textId="444EF2D7"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ID No:</w:t>
            </w:r>
          </w:p>
        </w:tc>
        <w:tc>
          <w:tcPr>
            <w:tcW w:w="7045" w:type="dxa"/>
          </w:tcPr>
          <w:p w14:paraId="6780EE58"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498413F4" w14:textId="77777777" w:rsidTr="00117629">
        <w:tc>
          <w:tcPr>
            <w:tcW w:w="2359" w:type="dxa"/>
          </w:tcPr>
          <w:p w14:paraId="5B68A603" w14:textId="264BA71A"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 xml:space="preserve">Tax ID No: </w:t>
            </w:r>
          </w:p>
        </w:tc>
        <w:tc>
          <w:tcPr>
            <w:tcW w:w="7045" w:type="dxa"/>
          </w:tcPr>
          <w:p w14:paraId="58B5978E"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1867B17A" w14:textId="77777777" w:rsidTr="00117629">
        <w:tc>
          <w:tcPr>
            <w:tcW w:w="2359" w:type="dxa"/>
          </w:tcPr>
          <w:p w14:paraId="6AFE4AA9" w14:textId="6E52A58E"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Bank:</w:t>
            </w:r>
          </w:p>
        </w:tc>
        <w:tc>
          <w:tcPr>
            <w:tcW w:w="7045" w:type="dxa"/>
          </w:tcPr>
          <w:p w14:paraId="38831920"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12303F98" w14:textId="77777777" w:rsidTr="00117629">
        <w:tc>
          <w:tcPr>
            <w:tcW w:w="2359" w:type="dxa"/>
          </w:tcPr>
          <w:p w14:paraId="5D10486C" w14:textId="492882C9"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Account No:</w:t>
            </w:r>
          </w:p>
        </w:tc>
        <w:tc>
          <w:tcPr>
            <w:tcW w:w="7045" w:type="dxa"/>
          </w:tcPr>
          <w:p w14:paraId="54B72C6D"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578DDB55" w14:textId="77777777" w:rsidTr="00117629">
        <w:tc>
          <w:tcPr>
            <w:tcW w:w="2359" w:type="dxa"/>
          </w:tcPr>
          <w:p w14:paraId="60047692" w14:textId="3441D27D"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Data mailbox ID:</w:t>
            </w:r>
          </w:p>
        </w:tc>
        <w:tc>
          <w:tcPr>
            <w:tcW w:w="7045" w:type="dxa"/>
          </w:tcPr>
          <w:p w14:paraId="26459C67" w14:textId="77777777" w:rsidR="00117629" w:rsidRPr="00491F5D" w:rsidRDefault="00117629" w:rsidP="00117629">
            <w:pPr>
              <w:widowControl w:val="0"/>
              <w:spacing w:after="40" w:line="240" w:lineRule="auto"/>
              <w:jc w:val="both"/>
              <w:rPr>
                <w:rFonts w:ascii="Arial" w:eastAsia="Times New Roman" w:hAnsi="Arial" w:cs="Arial"/>
                <w:highlight w:val="yellow"/>
                <w:lang w:val="en-US"/>
              </w:rPr>
            </w:pPr>
          </w:p>
        </w:tc>
      </w:tr>
      <w:tr w:rsidR="00117629" w:rsidRPr="00491F5D" w14:paraId="3BD02FCF" w14:textId="77777777" w:rsidTr="00117629">
        <w:tc>
          <w:tcPr>
            <w:tcW w:w="2359" w:type="dxa"/>
          </w:tcPr>
          <w:p w14:paraId="78242364" w14:textId="70744DCD" w:rsidR="00117629" w:rsidRPr="00117629" w:rsidRDefault="00117629" w:rsidP="00117629">
            <w:pPr>
              <w:widowControl w:val="0"/>
              <w:spacing w:after="40" w:line="240" w:lineRule="auto"/>
              <w:jc w:val="both"/>
              <w:rPr>
                <w:rFonts w:ascii="Arial" w:eastAsia="Times New Roman" w:hAnsi="Arial" w:cs="Arial"/>
                <w:highlight w:val="yellow"/>
                <w:lang w:val="en-US"/>
              </w:rPr>
            </w:pPr>
            <w:r w:rsidRPr="00117629">
              <w:rPr>
                <w:rFonts w:ascii="Arial" w:eastAsia="Times New Roman" w:hAnsi="Arial" w:cs="Arial"/>
                <w:highlight w:val="yellow"/>
                <w:lang w:val="en-US"/>
              </w:rPr>
              <w:t>Represented by:</w:t>
            </w:r>
          </w:p>
        </w:tc>
        <w:tc>
          <w:tcPr>
            <w:tcW w:w="7045" w:type="dxa"/>
          </w:tcPr>
          <w:p w14:paraId="1D6EB987" w14:textId="77777777" w:rsidR="00117629" w:rsidRPr="00491F5D" w:rsidRDefault="00117629" w:rsidP="00117629">
            <w:pPr>
              <w:widowControl w:val="0"/>
              <w:spacing w:after="40" w:line="240" w:lineRule="auto"/>
              <w:jc w:val="both"/>
              <w:rPr>
                <w:rFonts w:ascii="Arial" w:eastAsia="Times New Roman" w:hAnsi="Arial" w:cs="Arial"/>
                <w:lang w:val="en-US"/>
              </w:rPr>
            </w:pPr>
          </w:p>
        </w:tc>
      </w:tr>
      <w:tr w:rsidR="00200629" w:rsidRPr="00491F5D" w14:paraId="34D0775F" w14:textId="77777777" w:rsidTr="00117629">
        <w:tc>
          <w:tcPr>
            <w:tcW w:w="9404" w:type="dxa"/>
            <w:gridSpan w:val="2"/>
          </w:tcPr>
          <w:p w14:paraId="3CC6E1C8" w14:textId="72046167" w:rsidR="00200629" w:rsidRPr="00491F5D" w:rsidRDefault="00117629">
            <w:pPr>
              <w:widowControl w:val="0"/>
              <w:spacing w:before="120" w:after="0" w:line="240" w:lineRule="auto"/>
              <w:jc w:val="both"/>
              <w:rPr>
                <w:rFonts w:ascii="Arial" w:eastAsia="Times New Roman" w:hAnsi="Arial" w:cs="Arial"/>
                <w:lang w:val="en-US"/>
              </w:rPr>
            </w:pPr>
            <w:r w:rsidRPr="0034713D">
              <w:rPr>
                <w:rFonts w:ascii="Arial" w:hAnsi="Arial" w:cs="Arial"/>
                <w:lang w:val="en-US"/>
              </w:rPr>
              <w:t xml:space="preserve">on </w:t>
            </w:r>
            <w:r>
              <w:rPr>
                <w:rFonts w:ascii="Arial" w:hAnsi="Arial" w:cs="Arial"/>
                <w:lang w:val="en-US"/>
              </w:rPr>
              <w:t>the other side</w:t>
            </w:r>
            <w:r w:rsidRPr="0034713D">
              <w:rPr>
                <w:rFonts w:ascii="Arial" w:hAnsi="Arial" w:cs="Arial"/>
                <w:lang w:val="en-US"/>
              </w:rPr>
              <w:t xml:space="preserve"> as the </w:t>
            </w:r>
            <w:r w:rsidR="0038553A" w:rsidRPr="00491F5D">
              <w:rPr>
                <w:rStyle w:val="platne1"/>
                <w:rFonts w:ascii="Arial" w:eastAsia="Arial" w:hAnsi="Arial" w:cs="Arial"/>
                <w:lang w:val="en-US"/>
              </w:rPr>
              <w:t>„</w:t>
            </w:r>
            <w:proofErr w:type="gramStart"/>
            <w:r>
              <w:rPr>
                <w:rStyle w:val="platne1"/>
                <w:rFonts w:ascii="Arial" w:hAnsi="Arial" w:cs="Arial"/>
                <w:b/>
                <w:lang w:val="en-US"/>
              </w:rPr>
              <w:t>Supplier</w:t>
            </w:r>
            <w:r w:rsidR="0038553A" w:rsidRPr="00491F5D">
              <w:rPr>
                <w:rStyle w:val="platne1"/>
                <w:rFonts w:ascii="Arial" w:eastAsia="Arial" w:hAnsi="Arial" w:cs="Arial"/>
                <w:lang w:val="en-US"/>
              </w:rPr>
              <w:t>“</w:t>
            </w:r>
            <w:proofErr w:type="gramEnd"/>
          </w:p>
        </w:tc>
      </w:tr>
    </w:tbl>
    <w:p w14:paraId="3C803674" w14:textId="77777777" w:rsidR="00200629" w:rsidRPr="00491F5D" w:rsidRDefault="00200629">
      <w:pPr>
        <w:tabs>
          <w:tab w:val="right" w:pos="1843"/>
        </w:tabs>
        <w:spacing w:before="80" w:after="80" w:line="240" w:lineRule="auto"/>
        <w:jc w:val="both"/>
        <w:rPr>
          <w:rFonts w:ascii="Arial" w:eastAsia="Times New Roman" w:hAnsi="Arial" w:cs="Arial"/>
          <w:lang w:val="en-US"/>
        </w:rPr>
      </w:pPr>
    </w:p>
    <w:p w14:paraId="1DB5C9CC" w14:textId="3BD469F5" w:rsidR="00200629" w:rsidRPr="00491F5D" w:rsidRDefault="0038553A">
      <w:pPr>
        <w:spacing w:after="0"/>
        <w:jc w:val="center"/>
        <w:rPr>
          <w:rFonts w:ascii="Arial" w:hAnsi="Arial" w:cs="Arial"/>
          <w:b/>
          <w:bCs/>
          <w:lang w:val="en-US"/>
        </w:rPr>
      </w:pPr>
      <w:r w:rsidRPr="00491F5D">
        <w:rPr>
          <w:rFonts w:ascii="Arial" w:hAnsi="Arial" w:cs="Arial"/>
          <w:b/>
          <w:bCs/>
          <w:lang w:val="en-US"/>
        </w:rPr>
        <w:t>Preamble</w:t>
      </w:r>
    </w:p>
    <w:p w14:paraId="5FD060E9" w14:textId="70D1659C" w:rsidR="00C16E28" w:rsidRPr="00C16E28" w:rsidRDefault="00C16E28" w:rsidP="00C16E28">
      <w:pPr>
        <w:spacing w:before="120" w:after="0" w:line="240" w:lineRule="auto"/>
        <w:jc w:val="both"/>
        <w:rPr>
          <w:rFonts w:ascii="Arial" w:hAnsi="Arial" w:cs="Arial"/>
          <w:lang w:val="en-US"/>
        </w:rPr>
      </w:pPr>
      <w:r w:rsidRPr="00C16E28">
        <w:rPr>
          <w:rFonts w:ascii="Arial" w:hAnsi="Arial" w:cs="Arial"/>
          <w:lang w:val="en-US"/>
        </w:rPr>
        <w:t>This contract is concluded on the basis of the result of the tender procedure for the public contract entitled "</w:t>
      </w:r>
      <w:r w:rsidR="0003468D" w:rsidRPr="0003468D">
        <w:rPr>
          <w:rFonts w:ascii="Arial" w:hAnsi="Arial" w:cs="Arial"/>
          <w:lang w:val="en-US"/>
        </w:rPr>
        <w:t>CESNET – Precision time distribution elements</w:t>
      </w:r>
      <w:r w:rsidRPr="00C16E28">
        <w:rPr>
          <w:rFonts w:ascii="Arial" w:hAnsi="Arial" w:cs="Arial"/>
          <w:lang w:val="en-US"/>
        </w:rPr>
        <w:t xml:space="preserve">", announced by the Customer pursuant to Act No. 134/2016 Coll., on public procurement, as amended (hereinafter referred to as </w:t>
      </w:r>
      <w:r w:rsidR="00A05B2E">
        <w:rPr>
          <w:rFonts w:ascii="Arial" w:hAnsi="Arial" w:cs="Arial"/>
          <w:lang w:val="en-US"/>
        </w:rPr>
        <w:t xml:space="preserve">the </w:t>
      </w:r>
      <w:r w:rsidRPr="00C16E28">
        <w:rPr>
          <w:rFonts w:ascii="Arial" w:hAnsi="Arial" w:cs="Arial"/>
          <w:lang w:val="en-US"/>
        </w:rPr>
        <w:t>"</w:t>
      </w:r>
      <w:r w:rsidR="00A05B2E">
        <w:rPr>
          <w:rFonts w:ascii="Arial" w:hAnsi="Arial" w:cs="Arial"/>
          <w:lang w:val="en-US"/>
        </w:rPr>
        <w:t>Act</w:t>
      </w:r>
      <w:r w:rsidRPr="00C16E28">
        <w:rPr>
          <w:rFonts w:ascii="Arial" w:hAnsi="Arial" w:cs="Arial"/>
          <w:lang w:val="en-US"/>
        </w:rPr>
        <w:t xml:space="preserve">") and published on the profile of the contracting authority at </w:t>
      </w:r>
      <w:hyperlink r:id="rId8" w:history="1">
        <w:r w:rsidR="00A05B2E" w:rsidRPr="00D31009">
          <w:rPr>
            <w:rStyle w:val="Hypertextovodkaz"/>
            <w:rFonts w:ascii="Arial" w:hAnsi="Arial" w:cs="Arial"/>
            <w:lang w:val="en-US"/>
          </w:rPr>
          <w:t>https://zakazky.cesnet.cz/contract_display_377.html</w:t>
        </w:r>
      </w:hyperlink>
      <w:r w:rsidR="00A05B2E">
        <w:rPr>
          <w:rFonts w:ascii="Arial" w:hAnsi="Arial" w:cs="Arial"/>
          <w:lang w:val="en-US"/>
        </w:rPr>
        <w:t xml:space="preserve"> </w:t>
      </w:r>
      <w:r w:rsidRPr="00C16E28">
        <w:rPr>
          <w:rFonts w:ascii="Arial" w:hAnsi="Arial" w:cs="Arial"/>
          <w:lang w:val="en-US"/>
        </w:rPr>
        <w:t xml:space="preserve">and in the </w:t>
      </w:r>
      <w:r w:rsidR="00A05B2E">
        <w:rPr>
          <w:rFonts w:ascii="Arial" w:hAnsi="Arial" w:cs="Arial"/>
          <w:lang w:val="en-US"/>
        </w:rPr>
        <w:t xml:space="preserve">(Czech) </w:t>
      </w:r>
      <w:r w:rsidRPr="00C16E28">
        <w:rPr>
          <w:rFonts w:ascii="Arial" w:hAnsi="Arial" w:cs="Arial"/>
          <w:lang w:val="en-US"/>
        </w:rPr>
        <w:t xml:space="preserve">Public </w:t>
      </w:r>
      <w:r w:rsidR="00A05B2E">
        <w:rPr>
          <w:rFonts w:ascii="Arial" w:hAnsi="Arial" w:cs="Arial"/>
          <w:lang w:val="en-US"/>
        </w:rPr>
        <w:t>Contracts</w:t>
      </w:r>
      <w:r w:rsidRPr="00C16E28">
        <w:rPr>
          <w:rFonts w:ascii="Arial" w:hAnsi="Arial" w:cs="Arial"/>
          <w:lang w:val="en-US"/>
        </w:rPr>
        <w:t xml:space="preserve"> Bulletin under the registration number </w:t>
      </w:r>
      <w:r w:rsidRPr="00A05B2E">
        <w:rPr>
          <w:rFonts w:ascii="Arial" w:hAnsi="Arial" w:cs="Arial"/>
          <w:highlight w:val="yellow"/>
          <w:lang w:val="en-US"/>
        </w:rPr>
        <w:t>...(to be completed before the conclusion of the contract)...</w:t>
      </w:r>
      <w:r w:rsidRPr="00C16E28">
        <w:rPr>
          <w:rFonts w:ascii="Arial" w:hAnsi="Arial" w:cs="Arial"/>
          <w:lang w:val="en-US"/>
        </w:rPr>
        <w:t xml:space="preserve"> (hereinafter referred to as the "Public </w:t>
      </w:r>
      <w:r w:rsidR="00A05B2E">
        <w:rPr>
          <w:rFonts w:ascii="Arial" w:hAnsi="Arial" w:cs="Arial"/>
          <w:lang w:val="en-US"/>
        </w:rPr>
        <w:t>Contract</w:t>
      </w:r>
      <w:r w:rsidRPr="00C16E28">
        <w:rPr>
          <w:rFonts w:ascii="Arial" w:hAnsi="Arial" w:cs="Arial"/>
          <w:lang w:val="en-US"/>
        </w:rPr>
        <w:t xml:space="preserve">"). The Supplier's </w:t>
      </w:r>
      <w:r w:rsidR="00A05B2E">
        <w:rPr>
          <w:rFonts w:ascii="Arial" w:hAnsi="Arial" w:cs="Arial"/>
          <w:lang w:val="en-US"/>
        </w:rPr>
        <w:t xml:space="preserve">bid </w:t>
      </w:r>
      <w:r w:rsidRPr="00C16E28">
        <w:rPr>
          <w:rFonts w:ascii="Arial" w:hAnsi="Arial" w:cs="Arial"/>
          <w:lang w:val="en-US"/>
        </w:rPr>
        <w:t>for the performance of the Public Contract (technical and price part</w:t>
      </w:r>
      <w:r w:rsidRPr="00A05B2E">
        <w:rPr>
          <w:rFonts w:ascii="Arial" w:hAnsi="Arial" w:cs="Arial"/>
          <w:highlight w:val="yellow"/>
          <w:lang w:val="en-US"/>
        </w:rPr>
        <w:t xml:space="preserve">, including clarifications or additions based on the </w:t>
      </w:r>
      <w:r w:rsidR="00A05B2E" w:rsidRPr="00A05B2E">
        <w:rPr>
          <w:rFonts w:ascii="Arial" w:hAnsi="Arial" w:cs="Arial"/>
          <w:highlight w:val="yellow"/>
          <w:lang w:val="en-US"/>
        </w:rPr>
        <w:t>Customer</w:t>
      </w:r>
      <w:r w:rsidRPr="00A05B2E">
        <w:rPr>
          <w:rFonts w:ascii="Arial" w:hAnsi="Arial" w:cs="Arial"/>
          <w:highlight w:val="yellow"/>
          <w:lang w:val="en-US"/>
        </w:rPr>
        <w:t>'s (Contracting Authority's) questions</w:t>
      </w:r>
      <w:r w:rsidRPr="00C16E28">
        <w:rPr>
          <w:rFonts w:ascii="Arial" w:hAnsi="Arial" w:cs="Arial"/>
          <w:lang w:val="en-US"/>
        </w:rPr>
        <w:t>) is attached as Annex 1 to this Contract (hereinafter also referred to as "Annex 1").</w:t>
      </w:r>
    </w:p>
    <w:p w14:paraId="5822C1A1" w14:textId="77777777" w:rsidR="00C16E28" w:rsidRPr="00C16E28" w:rsidRDefault="00C16E28" w:rsidP="00C16E28">
      <w:pPr>
        <w:spacing w:before="120" w:after="0" w:line="240" w:lineRule="auto"/>
        <w:jc w:val="both"/>
        <w:rPr>
          <w:rFonts w:ascii="Arial" w:hAnsi="Arial" w:cs="Arial"/>
          <w:lang w:val="en-US"/>
        </w:rPr>
      </w:pPr>
    </w:p>
    <w:p w14:paraId="620B5FCA" w14:textId="7411A423" w:rsidR="00200629" w:rsidRPr="00491F5D" w:rsidRDefault="00C16E28" w:rsidP="00C16E28">
      <w:pPr>
        <w:spacing w:before="120" w:after="0" w:line="240" w:lineRule="auto"/>
        <w:jc w:val="both"/>
        <w:rPr>
          <w:rFonts w:ascii="Arial" w:eastAsia="Times New Roman" w:hAnsi="Arial" w:cs="Arial"/>
          <w:lang w:val="en-US"/>
        </w:rPr>
      </w:pPr>
      <w:r w:rsidRPr="00C16E28">
        <w:rPr>
          <w:rFonts w:ascii="Arial" w:hAnsi="Arial" w:cs="Arial"/>
          <w:lang w:val="en-US"/>
        </w:rPr>
        <w:lastRenderedPageBreak/>
        <w:t xml:space="preserve">In case of any ambiguity or disputes regarding the subject matter of this contract or individual contractual terms and conditions, the complete tender documentation of the Public Contract, including any clarification, amendment or supplement thereto, shall also be </w:t>
      </w:r>
      <w:proofErr w:type="gramStart"/>
      <w:r w:rsidRPr="00C16E28">
        <w:rPr>
          <w:rFonts w:ascii="Arial" w:hAnsi="Arial" w:cs="Arial"/>
          <w:lang w:val="en-US"/>
        </w:rPr>
        <w:t>taken into account</w:t>
      </w:r>
      <w:proofErr w:type="gramEnd"/>
      <w:r w:rsidRPr="00C16E28">
        <w:rPr>
          <w:rFonts w:ascii="Arial" w:hAnsi="Arial" w:cs="Arial"/>
          <w:lang w:val="en-US"/>
        </w:rPr>
        <w:t xml:space="preserve"> in the interpretation.</w:t>
      </w:r>
    </w:p>
    <w:p w14:paraId="041B1BEE" w14:textId="6C12CBEF" w:rsidR="0036722F" w:rsidRPr="0036722F" w:rsidRDefault="0036722F" w:rsidP="0036722F">
      <w:pPr>
        <w:spacing w:before="120" w:after="0" w:line="240" w:lineRule="auto"/>
        <w:jc w:val="both"/>
        <w:rPr>
          <w:rFonts w:ascii="Arial" w:hAnsi="Arial" w:cs="Arial"/>
          <w:lang w:val="en-US"/>
        </w:rPr>
      </w:pPr>
      <w:r w:rsidRPr="0036722F">
        <w:rPr>
          <w:rFonts w:ascii="Arial" w:hAnsi="Arial" w:cs="Arial"/>
          <w:lang w:val="en-US"/>
        </w:rPr>
        <w:t xml:space="preserve">The Supplier acknowledges that the Public Contract is implemented within the Client's project entitled "Modernization of e-INFRA CZ II", identification code: CZ.02 .01.01/00/23_016/0008329 (hereinafter referred to as the "Project"). The Project is implemented within the framework of the Operational </w:t>
      </w:r>
      <w:proofErr w:type="spellStart"/>
      <w:r w:rsidRPr="0036722F">
        <w:rPr>
          <w:rFonts w:ascii="Arial" w:hAnsi="Arial" w:cs="Arial"/>
          <w:lang w:val="en-US"/>
        </w:rPr>
        <w:t>Programme</w:t>
      </w:r>
      <w:proofErr w:type="spellEnd"/>
      <w:r w:rsidRPr="0036722F">
        <w:rPr>
          <w:rFonts w:ascii="Arial" w:hAnsi="Arial" w:cs="Arial"/>
          <w:lang w:val="en-US"/>
        </w:rPr>
        <w:t xml:space="preserve"> Jan Amos </w:t>
      </w:r>
      <w:proofErr w:type="spellStart"/>
      <w:r w:rsidRPr="0036722F">
        <w:rPr>
          <w:rFonts w:ascii="Arial" w:hAnsi="Arial" w:cs="Arial"/>
          <w:lang w:val="en-US"/>
        </w:rPr>
        <w:t>Komenský</w:t>
      </w:r>
      <w:proofErr w:type="spellEnd"/>
      <w:r w:rsidRPr="0036722F">
        <w:rPr>
          <w:rFonts w:ascii="Arial" w:hAnsi="Arial" w:cs="Arial"/>
          <w:lang w:val="en-US"/>
        </w:rPr>
        <w:t xml:space="preserve"> (hereinafter also referred to as "OP JAK"), the managing authority of which is the Ministry of Education, Youth and Sports of the Czech Republic (hereinafter referred to as the "</w:t>
      </w:r>
      <w:r>
        <w:rPr>
          <w:rFonts w:ascii="Arial" w:hAnsi="Arial" w:cs="Arial"/>
          <w:lang w:val="en-US"/>
        </w:rPr>
        <w:t>Ministry</w:t>
      </w:r>
      <w:proofErr w:type="gramStart"/>
      <w:r w:rsidRPr="0036722F">
        <w:rPr>
          <w:rFonts w:ascii="Arial" w:hAnsi="Arial" w:cs="Arial"/>
          <w:lang w:val="en-US"/>
        </w:rPr>
        <w:t>")and</w:t>
      </w:r>
      <w:proofErr w:type="gramEnd"/>
      <w:r w:rsidRPr="0036722F">
        <w:rPr>
          <w:rFonts w:ascii="Arial" w:hAnsi="Arial" w:cs="Arial"/>
          <w:lang w:val="en-US"/>
        </w:rPr>
        <w:t xml:space="preserve"> which is co-financed from the European Regional Development Fund and the </w:t>
      </w:r>
      <w:r>
        <w:rPr>
          <w:rFonts w:ascii="Arial" w:hAnsi="Arial" w:cs="Arial"/>
          <w:lang w:val="en-US"/>
        </w:rPr>
        <w:t xml:space="preserve">state </w:t>
      </w:r>
      <w:r w:rsidRPr="0036722F">
        <w:rPr>
          <w:rFonts w:ascii="Arial" w:hAnsi="Arial" w:cs="Arial"/>
          <w:lang w:val="en-US"/>
        </w:rPr>
        <w:t xml:space="preserve">budget of the Czech Republic. For this reason, other legal regulations (e.g. Act No. 320/2001 Coll., on financial control in public administration and Act No. 130/2002 Coll., on support for research, experimental development and innovation from public funds and on amendments to certain related acts) and the Decision of the Ministry on the provision of the subsidy apply to the performance of this </w:t>
      </w:r>
      <w:r w:rsidR="00151786">
        <w:rPr>
          <w:rFonts w:ascii="Arial" w:hAnsi="Arial" w:cs="Arial"/>
          <w:lang w:val="en-US"/>
        </w:rPr>
        <w:t>Contract</w:t>
      </w:r>
      <w:r w:rsidRPr="0036722F">
        <w:rPr>
          <w:rFonts w:ascii="Arial" w:hAnsi="Arial" w:cs="Arial"/>
          <w:lang w:val="en-US"/>
        </w:rPr>
        <w:t xml:space="preserve"> and to the subsequent control.</w:t>
      </w:r>
    </w:p>
    <w:p w14:paraId="2283E9B5" w14:textId="77777777" w:rsidR="00200629" w:rsidRPr="00491F5D" w:rsidRDefault="00200629">
      <w:pPr>
        <w:spacing w:before="120" w:after="0" w:line="240" w:lineRule="auto"/>
        <w:jc w:val="both"/>
        <w:rPr>
          <w:rFonts w:ascii="Arial" w:eastAsia="Times New Roman" w:hAnsi="Arial" w:cs="Arial"/>
          <w:lang w:val="en-US"/>
        </w:rPr>
      </w:pPr>
    </w:p>
    <w:p w14:paraId="39A989EA" w14:textId="40FFBAF1" w:rsidR="00200629" w:rsidRPr="00491F5D" w:rsidRDefault="004866C3" w:rsidP="004866C3">
      <w:pPr>
        <w:numPr>
          <w:ilvl w:val="0"/>
          <w:numId w:val="85"/>
        </w:numPr>
        <w:spacing w:after="120" w:line="240" w:lineRule="auto"/>
        <w:jc w:val="both"/>
        <w:rPr>
          <w:rFonts w:ascii="Arial" w:eastAsia="Times New Roman" w:hAnsi="Arial" w:cs="Arial"/>
          <w:b/>
          <w:lang w:val="en-US"/>
        </w:rPr>
      </w:pPr>
      <w:r w:rsidRPr="004866C3">
        <w:rPr>
          <w:rFonts w:ascii="Arial" w:eastAsia="Times New Roman" w:hAnsi="Arial" w:cs="Arial"/>
          <w:b/>
          <w:lang w:val="en-US"/>
        </w:rPr>
        <w:t>Subject of the Contract</w:t>
      </w:r>
    </w:p>
    <w:p w14:paraId="381CA296" w14:textId="57C5C0F6" w:rsidR="00200629" w:rsidRPr="00491F5D" w:rsidRDefault="004866C3" w:rsidP="009B191A">
      <w:pPr>
        <w:numPr>
          <w:ilvl w:val="1"/>
          <w:numId w:val="85"/>
        </w:numPr>
        <w:spacing w:after="120" w:line="240" w:lineRule="auto"/>
        <w:ind w:left="567" w:hanging="567"/>
        <w:jc w:val="both"/>
        <w:rPr>
          <w:rFonts w:ascii="Arial" w:eastAsia="Times New Roman" w:hAnsi="Arial" w:cs="Arial"/>
          <w:lang w:val="en-US"/>
        </w:rPr>
      </w:pPr>
      <w:r w:rsidRPr="004866C3">
        <w:rPr>
          <w:rFonts w:ascii="Arial" w:eastAsia="Times New Roman" w:hAnsi="Arial" w:cs="Arial"/>
          <w:lang w:val="en-US"/>
        </w:rPr>
        <w:t>Under this contract, the Supplier undertakes to</w:t>
      </w:r>
    </w:p>
    <w:p w14:paraId="3D962065" w14:textId="39AB59C6" w:rsidR="00200629" w:rsidRPr="00491F5D" w:rsidRDefault="001250DA" w:rsidP="003D27C5">
      <w:pPr>
        <w:numPr>
          <w:ilvl w:val="2"/>
          <w:numId w:val="85"/>
        </w:numPr>
        <w:spacing w:after="120" w:line="240" w:lineRule="auto"/>
        <w:ind w:left="993" w:hanging="851"/>
        <w:jc w:val="both"/>
        <w:rPr>
          <w:rFonts w:ascii="Arial" w:eastAsia="Times New Roman" w:hAnsi="Arial" w:cs="Arial"/>
          <w:lang w:val="en-US"/>
        </w:rPr>
      </w:pPr>
      <w:r w:rsidRPr="001250DA">
        <w:rPr>
          <w:rFonts w:ascii="Arial" w:eastAsia="Times New Roman" w:hAnsi="Arial" w:cs="Arial"/>
          <w:lang w:val="en-US"/>
        </w:rPr>
        <w:t xml:space="preserve">to </w:t>
      </w:r>
      <w:r w:rsidRPr="001250DA">
        <w:rPr>
          <w:rFonts w:ascii="Arial" w:eastAsia="Times New Roman" w:hAnsi="Arial" w:cs="Arial"/>
          <w:b/>
          <w:lang w:val="en-US"/>
        </w:rPr>
        <w:t>supply</w:t>
      </w:r>
      <w:r w:rsidRPr="001250DA">
        <w:rPr>
          <w:rFonts w:ascii="Arial" w:eastAsia="Times New Roman" w:hAnsi="Arial" w:cs="Arial"/>
          <w:lang w:val="en-US"/>
        </w:rPr>
        <w:t xml:space="preserve"> the Customer with </w:t>
      </w:r>
      <w:r w:rsidRPr="00AF000E">
        <w:rPr>
          <w:rFonts w:ascii="Arial" w:eastAsia="Times New Roman" w:hAnsi="Arial" w:cs="Arial"/>
          <w:b/>
          <w:lang w:val="en-US"/>
        </w:rPr>
        <w:t>devices</w:t>
      </w:r>
      <w:r w:rsidRPr="001250DA">
        <w:rPr>
          <w:rFonts w:ascii="Arial" w:eastAsia="Times New Roman" w:hAnsi="Arial" w:cs="Arial"/>
          <w:lang w:val="en-US"/>
        </w:rPr>
        <w:t xml:space="preserve"> – switches for the purposes of precision time distribution </w:t>
      </w:r>
      <w:r>
        <w:rPr>
          <w:rFonts w:ascii="Arial" w:eastAsia="Times New Roman" w:hAnsi="Arial" w:cs="Arial"/>
          <w:lang w:val="en-US"/>
        </w:rPr>
        <w:t xml:space="preserve">supporting the </w:t>
      </w:r>
      <w:r w:rsidRPr="001250DA">
        <w:rPr>
          <w:rFonts w:ascii="Arial" w:eastAsia="Times New Roman" w:hAnsi="Arial" w:cs="Arial"/>
          <w:lang w:val="en-US"/>
        </w:rPr>
        <w:t xml:space="preserve">White Rabbit (WR) </w:t>
      </w:r>
      <w:r>
        <w:rPr>
          <w:rFonts w:ascii="Arial" w:eastAsia="Times New Roman" w:hAnsi="Arial" w:cs="Arial"/>
          <w:lang w:val="en-US"/>
        </w:rPr>
        <w:t xml:space="preserve">technology </w:t>
      </w:r>
      <w:r w:rsidRPr="001250DA">
        <w:rPr>
          <w:rFonts w:ascii="Arial" w:eastAsia="Times New Roman" w:hAnsi="Arial" w:cs="Arial"/>
          <w:lang w:val="en-US"/>
        </w:rPr>
        <w:t>(hereinafter referred to as “</w:t>
      </w:r>
      <w:r w:rsidR="00AF000E">
        <w:rPr>
          <w:rFonts w:ascii="Arial" w:eastAsia="Times New Roman" w:hAnsi="Arial" w:cs="Arial"/>
          <w:lang w:val="en-US"/>
        </w:rPr>
        <w:t>Devices</w:t>
      </w:r>
      <w:r w:rsidRPr="001250DA">
        <w:rPr>
          <w:rFonts w:ascii="Arial" w:eastAsia="Times New Roman" w:hAnsi="Arial" w:cs="Arial"/>
          <w:lang w:val="en-US"/>
        </w:rPr>
        <w:t xml:space="preserve">” or also „WR </w:t>
      </w:r>
      <w:proofErr w:type="gramStart"/>
      <w:r w:rsidRPr="001250DA">
        <w:rPr>
          <w:rFonts w:ascii="Arial" w:eastAsia="Times New Roman" w:hAnsi="Arial" w:cs="Arial"/>
          <w:lang w:val="en-US"/>
        </w:rPr>
        <w:t>switches“</w:t>
      </w:r>
      <w:proofErr w:type="gramEnd"/>
      <w:r w:rsidRPr="001250DA">
        <w:rPr>
          <w:rFonts w:ascii="Arial" w:eastAsia="Times New Roman" w:hAnsi="Arial" w:cs="Arial"/>
          <w:lang w:val="en-US"/>
        </w:rPr>
        <w:t>)</w:t>
      </w:r>
      <w:r w:rsidR="0084766E">
        <w:rPr>
          <w:rFonts w:ascii="Arial" w:eastAsia="Times New Roman" w:hAnsi="Arial" w:cs="Arial"/>
          <w:lang w:val="en-US"/>
        </w:rPr>
        <w:t xml:space="preserve"> </w:t>
      </w:r>
      <w:r w:rsidRPr="001250DA">
        <w:rPr>
          <w:rFonts w:ascii="Arial" w:eastAsia="Times New Roman" w:hAnsi="Arial" w:cs="Arial"/>
          <w:lang w:val="en-US"/>
        </w:rPr>
        <w:t xml:space="preserve">in the scope and according to the specification set out in Annex 1 to this </w:t>
      </w:r>
      <w:r w:rsidR="0084766E">
        <w:rPr>
          <w:rFonts w:ascii="Arial" w:eastAsia="Times New Roman" w:hAnsi="Arial" w:cs="Arial"/>
          <w:lang w:val="en-US"/>
        </w:rPr>
        <w:t>Contract</w:t>
      </w:r>
      <w:r w:rsidR="0038553A" w:rsidRPr="00491F5D">
        <w:rPr>
          <w:rFonts w:ascii="Arial" w:eastAsia="Times New Roman" w:hAnsi="Arial" w:cs="Arial"/>
          <w:lang w:val="en-US"/>
        </w:rPr>
        <w:t>;</w:t>
      </w:r>
    </w:p>
    <w:p w14:paraId="51D436F1" w14:textId="0A9D7F43" w:rsidR="00AF000E" w:rsidRPr="00AF000E" w:rsidRDefault="00AF000E" w:rsidP="003D27C5">
      <w:pPr>
        <w:numPr>
          <w:ilvl w:val="2"/>
          <w:numId w:val="85"/>
        </w:numPr>
        <w:spacing w:after="120" w:line="240" w:lineRule="auto"/>
        <w:ind w:left="993" w:hanging="851"/>
        <w:jc w:val="both"/>
        <w:rPr>
          <w:rFonts w:ascii="Arial" w:eastAsia="Times New Roman" w:hAnsi="Arial" w:cs="Arial"/>
          <w:lang w:val="en-US"/>
        </w:rPr>
      </w:pPr>
      <w:r w:rsidRPr="00AF000E">
        <w:rPr>
          <w:rFonts w:ascii="Arial" w:eastAsia="Times New Roman" w:hAnsi="Arial" w:cs="Arial"/>
          <w:b/>
          <w:lang w:val="en-US"/>
        </w:rPr>
        <w:t>provide</w:t>
      </w:r>
      <w:r w:rsidRPr="00AF000E">
        <w:rPr>
          <w:rFonts w:ascii="Arial" w:eastAsia="Times New Roman" w:hAnsi="Arial" w:cs="Arial"/>
          <w:lang w:val="en-US"/>
        </w:rPr>
        <w:t xml:space="preserve"> the Customer with </w:t>
      </w:r>
      <w:r w:rsidRPr="007B19A0">
        <w:rPr>
          <w:rFonts w:ascii="Arial" w:eastAsia="Times New Roman" w:hAnsi="Arial" w:cs="Arial"/>
          <w:b/>
          <w:lang w:val="en-US"/>
        </w:rPr>
        <w:t>service</w:t>
      </w:r>
      <w:r w:rsidRPr="00AF000E">
        <w:rPr>
          <w:rFonts w:ascii="Arial" w:eastAsia="Times New Roman" w:hAnsi="Arial" w:cs="Arial"/>
          <w:lang w:val="en-US"/>
        </w:rPr>
        <w:t xml:space="preserve">, within the framework of which the Supplier guarantees and ensures the proper functionality of the supplied </w:t>
      </w:r>
      <w:r>
        <w:rPr>
          <w:rFonts w:ascii="Arial" w:eastAsia="Times New Roman" w:hAnsi="Arial" w:cs="Arial"/>
          <w:lang w:val="en-US"/>
        </w:rPr>
        <w:t>Devices</w:t>
      </w:r>
      <w:r w:rsidRPr="00AF000E">
        <w:rPr>
          <w:rFonts w:ascii="Arial" w:eastAsia="Times New Roman" w:hAnsi="Arial" w:cs="Arial"/>
          <w:lang w:val="en-US"/>
        </w:rPr>
        <w:t xml:space="preserve"> within the meaning of the provisions of § 2113 et seq. of the Civil Code (hereinafter referred to as "Service"), provided that the parameters of the Service are as follows</w:t>
      </w:r>
      <w:r>
        <w:rPr>
          <w:rFonts w:ascii="Arial" w:eastAsia="Times New Roman" w:hAnsi="Arial" w:cs="Arial"/>
          <w:lang w:val="en-US"/>
        </w:rPr>
        <w:t>:</w:t>
      </w:r>
    </w:p>
    <w:p w14:paraId="7DC6F0F8" w14:textId="1461E83B" w:rsidR="00F70D7A" w:rsidRDefault="00F70D7A" w:rsidP="0038553A">
      <w:pPr>
        <w:pStyle w:val="Odstavecseseznamem"/>
        <w:numPr>
          <w:ilvl w:val="6"/>
          <w:numId w:val="82"/>
        </w:numPr>
        <w:spacing w:before="60"/>
        <w:ind w:left="1560"/>
        <w:jc w:val="both"/>
        <w:rPr>
          <w:rFonts w:cs="Arial"/>
          <w:sz w:val="22"/>
          <w:szCs w:val="22"/>
          <w:lang w:val="en-US"/>
        </w:rPr>
      </w:pPr>
      <w:r w:rsidRPr="00F70D7A">
        <w:rPr>
          <w:rFonts w:cs="Arial"/>
          <w:sz w:val="22"/>
          <w:szCs w:val="22"/>
          <w:lang w:val="en-US"/>
        </w:rPr>
        <w:t xml:space="preserve">the Supplier warrants to the Customer that the </w:t>
      </w:r>
      <w:r>
        <w:rPr>
          <w:rFonts w:cs="Arial"/>
          <w:sz w:val="22"/>
          <w:szCs w:val="22"/>
          <w:lang w:val="en-US"/>
        </w:rPr>
        <w:t xml:space="preserve">Devices </w:t>
      </w:r>
      <w:r w:rsidRPr="00F70D7A">
        <w:rPr>
          <w:rFonts w:cs="Arial"/>
          <w:sz w:val="22"/>
          <w:szCs w:val="22"/>
          <w:lang w:val="en-US"/>
        </w:rPr>
        <w:t xml:space="preserve">supplied will be free from defects and will operate in accordance with the specifications offered by the Supplier, and if any defects in the </w:t>
      </w:r>
      <w:r>
        <w:rPr>
          <w:rFonts w:cs="Arial"/>
          <w:sz w:val="22"/>
          <w:szCs w:val="22"/>
          <w:lang w:val="en-US"/>
        </w:rPr>
        <w:t xml:space="preserve">Devices </w:t>
      </w:r>
      <w:r w:rsidRPr="00F70D7A">
        <w:rPr>
          <w:rFonts w:cs="Arial"/>
          <w:sz w:val="22"/>
          <w:szCs w:val="22"/>
          <w:lang w:val="en-US"/>
        </w:rPr>
        <w:t xml:space="preserve">(see below for definition) become apparent, the Supplier undertakes to rectify them free of charge or supply replacement </w:t>
      </w:r>
      <w:r>
        <w:rPr>
          <w:rFonts w:cs="Arial"/>
          <w:sz w:val="22"/>
          <w:szCs w:val="22"/>
          <w:lang w:val="en-US"/>
        </w:rPr>
        <w:t>Device(s)</w:t>
      </w:r>
      <w:r w:rsidRPr="00F70D7A">
        <w:rPr>
          <w:rFonts w:cs="Arial"/>
          <w:sz w:val="22"/>
          <w:szCs w:val="22"/>
          <w:lang w:val="en-US"/>
        </w:rPr>
        <w:t>.</w:t>
      </w:r>
    </w:p>
    <w:p w14:paraId="50F83FB6" w14:textId="5A4ECF3D" w:rsidR="00234B79" w:rsidRDefault="00234B79" w:rsidP="0038553A">
      <w:pPr>
        <w:pStyle w:val="Odstavecseseznamem"/>
        <w:numPr>
          <w:ilvl w:val="6"/>
          <w:numId w:val="82"/>
        </w:numPr>
        <w:spacing w:before="60"/>
        <w:ind w:left="1560"/>
        <w:jc w:val="both"/>
        <w:rPr>
          <w:rFonts w:cs="Arial"/>
          <w:sz w:val="22"/>
          <w:szCs w:val="22"/>
          <w:lang w:val="en-US"/>
        </w:rPr>
      </w:pPr>
      <w:r w:rsidRPr="00234B79">
        <w:rPr>
          <w:rFonts w:cs="Arial"/>
          <w:sz w:val="22"/>
          <w:szCs w:val="22"/>
          <w:lang w:val="en-US"/>
        </w:rPr>
        <w:t xml:space="preserve">Service duration: </w:t>
      </w:r>
      <w:r w:rsidRPr="005B4028">
        <w:rPr>
          <w:rFonts w:cs="Arial"/>
          <w:sz w:val="22"/>
          <w:szCs w:val="22"/>
          <w:highlight w:val="yellow"/>
          <w:lang w:val="en-US"/>
        </w:rPr>
        <w:t>60 months</w:t>
      </w:r>
      <w:r w:rsidR="005B4028">
        <w:rPr>
          <w:rFonts w:cs="Arial"/>
          <w:sz w:val="22"/>
          <w:szCs w:val="22"/>
          <w:highlight w:val="yellow"/>
          <w:lang w:val="en-US"/>
        </w:rPr>
        <w:t xml:space="preserve"> (can be offered longer)</w:t>
      </w:r>
      <w:r w:rsidR="00C224DF">
        <w:rPr>
          <w:rFonts w:cs="Arial"/>
          <w:sz w:val="22"/>
          <w:szCs w:val="22"/>
          <w:highlight w:val="yellow"/>
          <w:lang w:val="en-US"/>
        </w:rPr>
        <w:t xml:space="preserve"> </w:t>
      </w:r>
      <w:r w:rsidR="00C224DF" w:rsidRPr="007B19A0">
        <w:rPr>
          <w:rFonts w:cs="Arial"/>
          <w:sz w:val="22"/>
          <w:szCs w:val="22"/>
          <w:lang w:val="en-US"/>
        </w:rPr>
        <w:t xml:space="preserve">starting on the day of </w:t>
      </w:r>
      <w:r w:rsidR="00C224DF">
        <w:rPr>
          <w:rFonts w:cs="Arial"/>
          <w:sz w:val="22"/>
          <w:szCs w:val="22"/>
          <w:lang w:val="en-US"/>
        </w:rPr>
        <w:t>acceptance.</w:t>
      </w:r>
    </w:p>
    <w:p w14:paraId="70D7DA75" w14:textId="59CCC35C" w:rsidR="00200629" w:rsidRPr="00491F5D" w:rsidRDefault="00234B79" w:rsidP="0038553A">
      <w:pPr>
        <w:pStyle w:val="Odstavecseseznamem"/>
        <w:numPr>
          <w:ilvl w:val="6"/>
          <w:numId w:val="82"/>
        </w:numPr>
        <w:spacing w:before="60"/>
        <w:ind w:left="1560"/>
        <w:jc w:val="both"/>
        <w:rPr>
          <w:rFonts w:cs="Arial"/>
          <w:sz w:val="22"/>
          <w:szCs w:val="22"/>
          <w:lang w:val="en-US"/>
        </w:rPr>
      </w:pPr>
      <w:r w:rsidRPr="00234B79">
        <w:rPr>
          <w:rFonts w:cs="Arial"/>
          <w:sz w:val="22"/>
          <w:szCs w:val="22"/>
          <w:lang w:val="en-US"/>
        </w:rPr>
        <w:t>Service covers mainly defects in materials, manufacturing defects and functional defects</w:t>
      </w:r>
      <w:r w:rsidR="0038553A" w:rsidRPr="00491F5D">
        <w:rPr>
          <w:rFonts w:cs="Arial"/>
          <w:sz w:val="22"/>
          <w:szCs w:val="22"/>
          <w:lang w:val="en-US"/>
        </w:rPr>
        <w:t>.</w:t>
      </w:r>
    </w:p>
    <w:p w14:paraId="23E4A91A" w14:textId="7656D4FD" w:rsidR="00200629" w:rsidRPr="00491F5D" w:rsidRDefault="00282398" w:rsidP="0038553A">
      <w:pPr>
        <w:pStyle w:val="Odstavecseseznamem"/>
        <w:numPr>
          <w:ilvl w:val="6"/>
          <w:numId w:val="82"/>
        </w:numPr>
        <w:spacing w:before="60"/>
        <w:ind w:left="1560"/>
        <w:jc w:val="both"/>
        <w:rPr>
          <w:rFonts w:cs="Arial"/>
          <w:sz w:val="22"/>
          <w:szCs w:val="22"/>
          <w:lang w:val="en-US"/>
        </w:rPr>
      </w:pPr>
      <w:r w:rsidRPr="00282398">
        <w:rPr>
          <w:rFonts w:cs="Arial"/>
          <w:sz w:val="22"/>
          <w:szCs w:val="22"/>
          <w:lang w:val="en-US"/>
        </w:rPr>
        <w:t xml:space="preserve">Repair or replacement of defective </w:t>
      </w:r>
      <w:r>
        <w:rPr>
          <w:rFonts w:cs="Arial"/>
          <w:sz w:val="22"/>
          <w:szCs w:val="22"/>
          <w:lang w:val="en-US"/>
        </w:rPr>
        <w:t>Device(s)</w:t>
      </w:r>
      <w:r w:rsidRPr="00282398">
        <w:rPr>
          <w:rFonts w:cs="Arial"/>
          <w:sz w:val="22"/>
          <w:szCs w:val="22"/>
          <w:lang w:val="en-US"/>
        </w:rPr>
        <w:t xml:space="preserve"> is free of charge (it is already included in the price of the Service)</w:t>
      </w:r>
      <w:r>
        <w:rPr>
          <w:rFonts w:cs="Arial"/>
          <w:sz w:val="22"/>
          <w:szCs w:val="22"/>
          <w:lang w:val="en-US"/>
        </w:rPr>
        <w:t>.</w:t>
      </w:r>
    </w:p>
    <w:p w14:paraId="163801D2" w14:textId="022C5B41" w:rsidR="00200629" w:rsidRPr="00491F5D" w:rsidRDefault="0030478A" w:rsidP="0038553A">
      <w:pPr>
        <w:pStyle w:val="Odstavecseseznamem"/>
        <w:numPr>
          <w:ilvl w:val="6"/>
          <w:numId w:val="82"/>
        </w:numPr>
        <w:spacing w:before="60"/>
        <w:ind w:left="1560"/>
        <w:jc w:val="both"/>
        <w:rPr>
          <w:rFonts w:cs="Arial"/>
          <w:sz w:val="22"/>
          <w:szCs w:val="22"/>
          <w:lang w:val="en-US"/>
        </w:rPr>
      </w:pPr>
      <w:r>
        <w:rPr>
          <w:rFonts w:cs="Arial"/>
          <w:sz w:val="22"/>
          <w:szCs w:val="22"/>
          <w:lang w:val="en-US"/>
        </w:rPr>
        <w:t>S</w:t>
      </w:r>
      <w:r w:rsidRPr="0030478A">
        <w:rPr>
          <w:rFonts w:cs="Arial"/>
          <w:sz w:val="22"/>
          <w:szCs w:val="22"/>
          <w:lang w:val="en-US"/>
        </w:rPr>
        <w:t>ervice request/complaint process</w:t>
      </w:r>
      <w:r w:rsidR="0038553A" w:rsidRPr="00491F5D">
        <w:rPr>
          <w:rFonts w:cs="Arial"/>
          <w:sz w:val="22"/>
          <w:szCs w:val="22"/>
          <w:lang w:val="en-US"/>
        </w:rPr>
        <w:t>:</w:t>
      </w:r>
    </w:p>
    <w:p w14:paraId="7DAA91AE" w14:textId="7CFBF55A" w:rsidR="00200629" w:rsidRPr="00491F5D" w:rsidRDefault="00271C35" w:rsidP="0038553A">
      <w:pPr>
        <w:pStyle w:val="Odstavecseseznamem"/>
        <w:numPr>
          <w:ilvl w:val="0"/>
          <w:numId w:val="83"/>
        </w:numPr>
        <w:spacing w:before="60"/>
        <w:ind w:left="1985" w:hanging="142"/>
        <w:jc w:val="both"/>
        <w:rPr>
          <w:rFonts w:cs="Arial"/>
          <w:sz w:val="22"/>
          <w:lang w:val="en-US"/>
        </w:rPr>
      </w:pPr>
      <w:r w:rsidRPr="00271C35">
        <w:rPr>
          <w:rFonts w:cs="Arial"/>
          <w:sz w:val="22"/>
          <w:lang w:val="en-US"/>
        </w:rPr>
        <w:t xml:space="preserve">The Customer shall report a service request for repair of defective </w:t>
      </w:r>
      <w:r>
        <w:rPr>
          <w:rFonts w:cs="Arial"/>
          <w:sz w:val="22"/>
          <w:lang w:val="en-US"/>
        </w:rPr>
        <w:t>Device</w:t>
      </w:r>
      <w:r w:rsidRPr="00271C35">
        <w:rPr>
          <w:rFonts w:cs="Arial"/>
          <w:sz w:val="22"/>
          <w:lang w:val="en-US"/>
        </w:rPr>
        <w:t xml:space="preserve"> to the Customer Service / Technical Support contact (see below</w:t>
      </w:r>
      <w:r w:rsidR="0038553A" w:rsidRPr="00491F5D">
        <w:rPr>
          <w:rFonts w:cs="Arial"/>
          <w:sz w:val="22"/>
          <w:lang w:val="en-US"/>
        </w:rPr>
        <w:t>).</w:t>
      </w:r>
    </w:p>
    <w:p w14:paraId="13A3A97D" w14:textId="48F1B929" w:rsidR="00200629" w:rsidRPr="00491F5D" w:rsidRDefault="00B3540B" w:rsidP="0038553A">
      <w:pPr>
        <w:pStyle w:val="Odstavecseseznamem"/>
        <w:numPr>
          <w:ilvl w:val="0"/>
          <w:numId w:val="83"/>
        </w:numPr>
        <w:spacing w:before="60"/>
        <w:ind w:left="1985" w:hanging="142"/>
        <w:jc w:val="both"/>
        <w:rPr>
          <w:rFonts w:cs="Arial"/>
          <w:sz w:val="22"/>
          <w:lang w:val="en-US"/>
        </w:rPr>
      </w:pPr>
      <w:r w:rsidRPr="00B3540B">
        <w:rPr>
          <w:rFonts w:cs="Arial"/>
          <w:sz w:val="22"/>
          <w:lang w:val="en-US"/>
        </w:rPr>
        <w:t>The Customer shall hand over the defective equipment to the Supplier at one of the two handover points</w:t>
      </w:r>
      <w:r w:rsidR="0038553A" w:rsidRPr="00491F5D">
        <w:rPr>
          <w:rFonts w:cs="Arial"/>
          <w:sz w:val="22"/>
          <w:lang w:val="en-US"/>
        </w:rPr>
        <w:t>:</w:t>
      </w:r>
    </w:p>
    <w:p w14:paraId="43EBBCD1" w14:textId="4546644F" w:rsidR="00B3540B" w:rsidRDefault="00B3540B" w:rsidP="0038553A">
      <w:pPr>
        <w:pStyle w:val="Odstavecseseznamem"/>
        <w:numPr>
          <w:ilvl w:val="0"/>
          <w:numId w:val="84"/>
        </w:numPr>
        <w:spacing w:before="60"/>
        <w:ind w:left="2410"/>
        <w:jc w:val="both"/>
        <w:rPr>
          <w:rFonts w:cs="Arial"/>
          <w:sz w:val="22"/>
          <w:lang w:val="en-US"/>
        </w:rPr>
      </w:pPr>
      <w:r w:rsidRPr="00B3540B">
        <w:rPr>
          <w:rFonts w:cs="Arial"/>
          <w:sz w:val="22"/>
          <w:lang w:val="en-US"/>
        </w:rPr>
        <w:t xml:space="preserve">The Customer's registered office at </w:t>
      </w:r>
      <w:proofErr w:type="spellStart"/>
      <w:r w:rsidRPr="00B3540B">
        <w:rPr>
          <w:rFonts w:cs="Arial"/>
          <w:sz w:val="22"/>
          <w:lang w:val="en-US"/>
        </w:rPr>
        <w:t>Generála</w:t>
      </w:r>
      <w:proofErr w:type="spellEnd"/>
      <w:r w:rsidRPr="00B3540B">
        <w:rPr>
          <w:rFonts w:cs="Arial"/>
          <w:sz w:val="22"/>
          <w:lang w:val="en-US"/>
        </w:rPr>
        <w:t xml:space="preserve"> </w:t>
      </w:r>
      <w:proofErr w:type="spellStart"/>
      <w:r w:rsidRPr="00B3540B">
        <w:rPr>
          <w:rFonts w:cs="Arial"/>
          <w:sz w:val="22"/>
          <w:lang w:val="en-US"/>
        </w:rPr>
        <w:t>Píky</w:t>
      </w:r>
      <w:proofErr w:type="spellEnd"/>
      <w:r w:rsidRPr="00B3540B">
        <w:rPr>
          <w:rFonts w:cs="Arial"/>
          <w:sz w:val="22"/>
          <w:lang w:val="en-US"/>
        </w:rPr>
        <w:t xml:space="preserve"> 430/26, Pra</w:t>
      </w:r>
      <w:r w:rsidR="000B5C38">
        <w:rPr>
          <w:rFonts w:cs="Arial"/>
          <w:sz w:val="22"/>
          <w:lang w:val="en-US"/>
        </w:rPr>
        <w:t>gue</w:t>
      </w:r>
      <w:r w:rsidRPr="00B3540B">
        <w:rPr>
          <w:rFonts w:cs="Arial"/>
          <w:sz w:val="22"/>
          <w:lang w:val="en-US"/>
        </w:rPr>
        <w:t xml:space="preserve"> 6 or</w:t>
      </w:r>
    </w:p>
    <w:p w14:paraId="77632F6D" w14:textId="5DE12899" w:rsidR="00200629" w:rsidRPr="00491F5D" w:rsidRDefault="00B3540B" w:rsidP="0038553A">
      <w:pPr>
        <w:pStyle w:val="Odstavecseseznamem"/>
        <w:numPr>
          <w:ilvl w:val="0"/>
          <w:numId w:val="84"/>
        </w:numPr>
        <w:spacing w:before="60"/>
        <w:ind w:left="2410"/>
        <w:jc w:val="both"/>
        <w:rPr>
          <w:rFonts w:cs="Arial"/>
          <w:sz w:val="22"/>
          <w:lang w:val="en-US"/>
        </w:rPr>
      </w:pPr>
      <w:r w:rsidRPr="00B3540B">
        <w:rPr>
          <w:rFonts w:cs="Arial"/>
          <w:sz w:val="22"/>
          <w:lang w:val="en-US"/>
        </w:rPr>
        <w:t xml:space="preserve">Customer's workplace at </w:t>
      </w:r>
      <w:proofErr w:type="spellStart"/>
      <w:r w:rsidRPr="00B3540B">
        <w:rPr>
          <w:rFonts w:cs="Arial"/>
          <w:sz w:val="22"/>
          <w:lang w:val="en-US"/>
        </w:rPr>
        <w:t>Královopolská</w:t>
      </w:r>
      <w:proofErr w:type="spellEnd"/>
      <w:r w:rsidRPr="00B3540B">
        <w:rPr>
          <w:rFonts w:cs="Arial"/>
          <w:sz w:val="22"/>
          <w:lang w:val="en-US"/>
        </w:rPr>
        <w:t xml:space="preserve"> 147, Brno-</w:t>
      </w:r>
      <w:proofErr w:type="spellStart"/>
      <w:r w:rsidRPr="00B3540B">
        <w:rPr>
          <w:rFonts w:cs="Arial"/>
          <w:sz w:val="22"/>
          <w:lang w:val="en-US"/>
        </w:rPr>
        <w:t>Královo</w:t>
      </w:r>
      <w:proofErr w:type="spellEnd"/>
      <w:r w:rsidRPr="00B3540B">
        <w:rPr>
          <w:rFonts w:cs="Arial"/>
          <w:sz w:val="22"/>
          <w:lang w:val="en-US"/>
        </w:rPr>
        <w:t xml:space="preserve"> Pole</w:t>
      </w:r>
      <w:r w:rsidR="00367772">
        <w:rPr>
          <w:rFonts w:cs="Arial"/>
          <w:sz w:val="22"/>
          <w:lang w:val="en-US"/>
        </w:rPr>
        <w:t>.</w:t>
      </w:r>
      <w:r w:rsidR="0038553A" w:rsidRPr="00491F5D">
        <w:rPr>
          <w:rFonts w:cs="Arial"/>
          <w:sz w:val="22"/>
          <w:lang w:val="en-US"/>
        </w:rPr>
        <w:t xml:space="preserve"> </w:t>
      </w:r>
    </w:p>
    <w:p w14:paraId="331F5984" w14:textId="3CAA7505" w:rsidR="00200629" w:rsidRPr="00491F5D" w:rsidRDefault="00367772">
      <w:pPr>
        <w:spacing w:before="60" w:after="0" w:line="240" w:lineRule="auto"/>
        <w:ind w:left="1985"/>
        <w:jc w:val="both"/>
        <w:rPr>
          <w:rFonts w:ascii="Arial" w:eastAsia="Times New Roman" w:hAnsi="Arial" w:cs="Arial"/>
          <w:lang w:val="en-US"/>
        </w:rPr>
      </w:pPr>
      <w:r w:rsidRPr="00367772">
        <w:rPr>
          <w:rFonts w:ascii="Arial" w:eastAsia="Times New Roman" w:hAnsi="Arial" w:cs="Arial"/>
          <w:lang w:val="en-US"/>
        </w:rPr>
        <w:t xml:space="preserve">It is also possible to send defective </w:t>
      </w:r>
      <w:r>
        <w:rPr>
          <w:rFonts w:ascii="Arial" w:eastAsia="Times New Roman" w:hAnsi="Arial" w:cs="Arial"/>
          <w:lang w:val="en-US"/>
        </w:rPr>
        <w:t>Device(s)</w:t>
      </w:r>
      <w:r w:rsidRPr="00367772">
        <w:rPr>
          <w:rFonts w:ascii="Arial" w:eastAsia="Times New Roman" w:hAnsi="Arial" w:cs="Arial"/>
          <w:lang w:val="en-US"/>
        </w:rPr>
        <w:t xml:space="preserve"> by post or similar transport (courier services, etc.), at the Supplier's request and at the Supplier's responsibility and expense</w:t>
      </w:r>
      <w:r w:rsidR="0038553A" w:rsidRPr="00491F5D">
        <w:rPr>
          <w:rFonts w:ascii="Arial" w:eastAsia="Times New Roman" w:hAnsi="Arial" w:cs="Arial"/>
          <w:lang w:val="en-US"/>
        </w:rPr>
        <w:t>.</w:t>
      </w:r>
    </w:p>
    <w:p w14:paraId="54B9EC9A" w14:textId="08D0BC27" w:rsidR="00200629" w:rsidRPr="00491F5D" w:rsidRDefault="00CF07A9" w:rsidP="0038553A">
      <w:pPr>
        <w:pStyle w:val="Odstavecseseznamem"/>
        <w:numPr>
          <w:ilvl w:val="0"/>
          <w:numId w:val="83"/>
        </w:numPr>
        <w:spacing w:before="60"/>
        <w:ind w:left="1985" w:hanging="142"/>
        <w:jc w:val="both"/>
        <w:rPr>
          <w:rFonts w:cs="Arial"/>
          <w:sz w:val="22"/>
          <w:szCs w:val="22"/>
          <w:lang w:val="en-US"/>
        </w:rPr>
      </w:pPr>
      <w:r w:rsidRPr="00CF07A9">
        <w:rPr>
          <w:rFonts w:cs="Arial"/>
          <w:sz w:val="22"/>
          <w:szCs w:val="22"/>
          <w:lang w:val="en-US"/>
        </w:rPr>
        <w:lastRenderedPageBreak/>
        <w:t xml:space="preserve">The Supplier shall collect the defective </w:t>
      </w:r>
      <w:r w:rsidR="00042D47">
        <w:rPr>
          <w:rFonts w:cs="Arial"/>
          <w:sz w:val="22"/>
          <w:szCs w:val="22"/>
          <w:lang w:val="en-US"/>
        </w:rPr>
        <w:t>Device(s)</w:t>
      </w:r>
      <w:r w:rsidRPr="00CF07A9">
        <w:rPr>
          <w:rFonts w:cs="Arial"/>
          <w:sz w:val="22"/>
          <w:szCs w:val="22"/>
          <w:lang w:val="en-US"/>
        </w:rPr>
        <w:t xml:space="preserve"> (or arrange/agree a form of transport) within 5 working days of the </w:t>
      </w:r>
      <w:r w:rsidR="00042D47">
        <w:rPr>
          <w:rFonts w:cs="Arial"/>
          <w:sz w:val="22"/>
          <w:szCs w:val="22"/>
          <w:lang w:val="en-US"/>
        </w:rPr>
        <w:t>Customer</w:t>
      </w:r>
      <w:r w:rsidRPr="00CF07A9">
        <w:rPr>
          <w:rFonts w:cs="Arial"/>
          <w:sz w:val="22"/>
          <w:szCs w:val="22"/>
          <w:lang w:val="en-US"/>
        </w:rPr>
        <w:t>'s request for repair.</w:t>
      </w:r>
    </w:p>
    <w:p w14:paraId="2B240532" w14:textId="5ED278F3" w:rsidR="00A40B11" w:rsidRPr="00A40B11" w:rsidRDefault="00A40B11" w:rsidP="00A40B11">
      <w:pPr>
        <w:pStyle w:val="Odstavecseseznamem"/>
        <w:numPr>
          <w:ilvl w:val="0"/>
          <w:numId w:val="83"/>
        </w:numPr>
        <w:spacing w:before="60"/>
        <w:ind w:left="1985" w:hanging="142"/>
        <w:jc w:val="both"/>
        <w:rPr>
          <w:rFonts w:cs="Arial"/>
          <w:sz w:val="22"/>
          <w:szCs w:val="22"/>
          <w:lang w:val="en-US"/>
        </w:rPr>
      </w:pPr>
      <w:r w:rsidRPr="00A40B11">
        <w:rPr>
          <w:rFonts w:cs="Arial"/>
          <w:sz w:val="22"/>
          <w:szCs w:val="22"/>
          <w:lang w:val="en-US"/>
        </w:rPr>
        <w:t xml:space="preserve">The Supplier is obliged to repair and deliver the </w:t>
      </w:r>
      <w:r w:rsidR="00102AD9">
        <w:rPr>
          <w:rFonts w:cs="Arial"/>
          <w:sz w:val="22"/>
          <w:szCs w:val="22"/>
          <w:lang w:val="en-US"/>
        </w:rPr>
        <w:t xml:space="preserve">repaired Device(s) </w:t>
      </w:r>
      <w:r w:rsidRPr="00A40B11">
        <w:rPr>
          <w:rFonts w:cs="Arial"/>
          <w:sz w:val="22"/>
          <w:szCs w:val="22"/>
          <w:lang w:val="en-US"/>
        </w:rPr>
        <w:t xml:space="preserve">to the Customer </w:t>
      </w:r>
      <w:r w:rsidRPr="00F14D50">
        <w:rPr>
          <w:rFonts w:cs="Arial"/>
          <w:sz w:val="22"/>
          <w:szCs w:val="22"/>
          <w:lang w:val="en-US"/>
        </w:rPr>
        <w:t xml:space="preserve">within </w:t>
      </w:r>
      <w:r w:rsidR="00F05E74" w:rsidRPr="00F14D50">
        <w:rPr>
          <w:rFonts w:cs="Arial"/>
          <w:sz w:val="22"/>
          <w:szCs w:val="22"/>
          <w:lang w:val="en-US"/>
        </w:rPr>
        <w:t>5</w:t>
      </w:r>
      <w:r w:rsidRPr="00F14D50">
        <w:rPr>
          <w:rFonts w:cs="Arial"/>
          <w:sz w:val="22"/>
          <w:szCs w:val="22"/>
          <w:lang w:val="en-US"/>
        </w:rPr>
        <w:t xml:space="preserve"> </w:t>
      </w:r>
      <w:r w:rsidR="00F05E74" w:rsidRPr="00F14D50">
        <w:rPr>
          <w:rFonts w:cs="Arial"/>
          <w:sz w:val="22"/>
          <w:szCs w:val="22"/>
          <w:lang w:val="en-US"/>
        </w:rPr>
        <w:t>working</w:t>
      </w:r>
      <w:r w:rsidR="00F05E74">
        <w:rPr>
          <w:rFonts w:cs="Arial"/>
          <w:sz w:val="22"/>
          <w:szCs w:val="22"/>
          <w:lang w:val="en-US"/>
        </w:rPr>
        <w:t xml:space="preserve"> </w:t>
      </w:r>
      <w:r w:rsidRPr="00A40B11">
        <w:rPr>
          <w:rFonts w:cs="Arial"/>
          <w:sz w:val="22"/>
          <w:szCs w:val="22"/>
          <w:lang w:val="en-US"/>
        </w:rPr>
        <w:t xml:space="preserve">days from the date of </w:t>
      </w:r>
      <w:r w:rsidR="005C4324">
        <w:rPr>
          <w:rFonts w:cs="Arial"/>
          <w:sz w:val="22"/>
          <w:szCs w:val="22"/>
          <w:lang w:val="en-US"/>
        </w:rPr>
        <w:t xml:space="preserve">handover </w:t>
      </w:r>
      <w:r w:rsidRPr="00A40B11">
        <w:rPr>
          <w:rFonts w:cs="Arial"/>
          <w:sz w:val="22"/>
          <w:szCs w:val="22"/>
          <w:lang w:val="en-US"/>
        </w:rPr>
        <w:t xml:space="preserve">by the Supplier or from the date of handover by the Customer to the chosen transport. In the event that the Supplier is unable to meet this deadline, the Supplier is obliged to supply the Customer with other new (replacement) </w:t>
      </w:r>
      <w:r w:rsidR="005C4324">
        <w:rPr>
          <w:rFonts w:cs="Arial"/>
          <w:sz w:val="22"/>
          <w:szCs w:val="22"/>
          <w:lang w:val="en-US"/>
        </w:rPr>
        <w:t xml:space="preserve">Device </w:t>
      </w:r>
      <w:r w:rsidRPr="00A40B11">
        <w:rPr>
          <w:rFonts w:cs="Arial"/>
          <w:sz w:val="22"/>
          <w:szCs w:val="22"/>
          <w:lang w:val="en-US"/>
        </w:rPr>
        <w:t>of the same type within the same period</w:t>
      </w:r>
    </w:p>
    <w:p w14:paraId="2A17F022" w14:textId="6FE7FA04" w:rsidR="00200629" w:rsidRPr="00491F5D" w:rsidRDefault="00AD217F">
      <w:pPr>
        <w:pStyle w:val="Odstavecseseznamem"/>
        <w:spacing w:before="60"/>
        <w:ind w:left="1985"/>
        <w:jc w:val="both"/>
        <w:rPr>
          <w:rFonts w:cs="Arial"/>
          <w:sz w:val="22"/>
          <w:szCs w:val="22"/>
          <w:lang w:val="en-US"/>
        </w:rPr>
      </w:pPr>
      <w:bookmarkStart w:id="1" w:name="_Ref471797828"/>
      <w:r w:rsidRPr="00AD217F">
        <w:rPr>
          <w:rFonts w:cs="Arial"/>
          <w:sz w:val="22"/>
          <w:szCs w:val="22"/>
          <w:lang w:val="en-US"/>
        </w:rPr>
        <w:t xml:space="preserve">In </w:t>
      </w:r>
      <w:r>
        <w:rPr>
          <w:rFonts w:cs="Arial"/>
          <w:sz w:val="22"/>
          <w:szCs w:val="22"/>
          <w:lang w:val="en-US"/>
        </w:rPr>
        <w:t xml:space="preserve">case </w:t>
      </w:r>
      <w:r w:rsidRPr="00AD217F">
        <w:rPr>
          <w:rFonts w:cs="Arial"/>
          <w:sz w:val="22"/>
          <w:szCs w:val="22"/>
          <w:lang w:val="en-US"/>
        </w:rPr>
        <w:t xml:space="preserve">that the Supplier does not </w:t>
      </w:r>
      <w:r>
        <w:rPr>
          <w:rFonts w:cs="Arial"/>
          <w:sz w:val="22"/>
          <w:szCs w:val="22"/>
          <w:lang w:val="en-US"/>
        </w:rPr>
        <w:t>repair</w:t>
      </w:r>
      <w:r w:rsidRPr="00AD217F">
        <w:rPr>
          <w:rFonts w:cs="Arial"/>
          <w:sz w:val="22"/>
          <w:szCs w:val="22"/>
          <w:lang w:val="en-US"/>
        </w:rPr>
        <w:t xml:space="preserve"> the defect </w:t>
      </w:r>
      <w:r>
        <w:rPr>
          <w:rFonts w:cs="Arial"/>
          <w:sz w:val="22"/>
          <w:szCs w:val="22"/>
          <w:lang w:val="en-US"/>
        </w:rPr>
        <w:t xml:space="preserve">Device </w:t>
      </w:r>
      <w:r w:rsidRPr="00AD217F">
        <w:rPr>
          <w:rFonts w:cs="Arial"/>
          <w:sz w:val="22"/>
          <w:szCs w:val="22"/>
          <w:lang w:val="en-US"/>
        </w:rPr>
        <w:t xml:space="preserve">duly reported by the Customer within the specified period of time or does not deliver replacement equipment, the Customer is entitled to </w:t>
      </w:r>
      <w:r>
        <w:rPr>
          <w:rFonts w:cs="Arial"/>
          <w:sz w:val="22"/>
          <w:szCs w:val="22"/>
          <w:lang w:val="en-US"/>
        </w:rPr>
        <w:t>repair</w:t>
      </w:r>
      <w:r w:rsidRPr="00AD217F">
        <w:rPr>
          <w:rFonts w:cs="Arial"/>
          <w:sz w:val="22"/>
          <w:szCs w:val="22"/>
          <w:lang w:val="en-US"/>
        </w:rPr>
        <w:t xml:space="preserve"> the defect itself or through third parties, or arrange for replacement equipment, at the Supplier's expense</w:t>
      </w:r>
      <w:r w:rsidR="0038553A" w:rsidRPr="00491F5D">
        <w:rPr>
          <w:rFonts w:cs="Arial"/>
          <w:sz w:val="22"/>
          <w:szCs w:val="22"/>
          <w:lang w:val="en-US"/>
        </w:rPr>
        <w:t>.</w:t>
      </w:r>
      <w:bookmarkEnd w:id="1"/>
    </w:p>
    <w:p w14:paraId="73640A10" w14:textId="2D5B7C75" w:rsidR="00200629" w:rsidRPr="00491F5D" w:rsidRDefault="00AD217F" w:rsidP="0038553A">
      <w:pPr>
        <w:pStyle w:val="Odstavecseseznamem"/>
        <w:numPr>
          <w:ilvl w:val="0"/>
          <w:numId w:val="83"/>
        </w:numPr>
        <w:spacing w:before="60"/>
        <w:ind w:left="1985" w:hanging="142"/>
        <w:jc w:val="both"/>
        <w:rPr>
          <w:rFonts w:cs="Arial"/>
          <w:sz w:val="22"/>
          <w:szCs w:val="22"/>
          <w:lang w:val="en-US"/>
        </w:rPr>
      </w:pPr>
      <w:r w:rsidRPr="00AD217F">
        <w:rPr>
          <w:rFonts w:cs="Arial"/>
          <w:sz w:val="22"/>
          <w:szCs w:val="22"/>
          <w:lang w:val="en-US"/>
        </w:rPr>
        <w:t>Costs associated with transport to and from the repair shall be borne by the Supplier</w:t>
      </w:r>
      <w:r w:rsidR="0038553A" w:rsidRPr="00491F5D">
        <w:rPr>
          <w:rFonts w:cs="Arial"/>
          <w:sz w:val="22"/>
          <w:szCs w:val="22"/>
          <w:lang w:val="en-US"/>
        </w:rPr>
        <w:t>.</w:t>
      </w:r>
    </w:p>
    <w:p w14:paraId="2405C0E3" w14:textId="5BB024A7" w:rsidR="002574C8" w:rsidRDefault="002574C8" w:rsidP="0038553A">
      <w:pPr>
        <w:pStyle w:val="Odstavecseseznamem"/>
        <w:numPr>
          <w:ilvl w:val="6"/>
          <w:numId w:val="82"/>
        </w:numPr>
        <w:spacing w:before="60"/>
        <w:ind w:left="1560"/>
        <w:jc w:val="both"/>
        <w:rPr>
          <w:rFonts w:cs="Arial"/>
          <w:sz w:val="22"/>
          <w:szCs w:val="22"/>
          <w:lang w:val="en-US"/>
        </w:rPr>
      </w:pPr>
      <w:r w:rsidRPr="002574C8">
        <w:rPr>
          <w:rFonts w:cs="Arial"/>
          <w:sz w:val="22"/>
          <w:szCs w:val="22"/>
          <w:lang w:val="en-US"/>
        </w:rPr>
        <w:t xml:space="preserve">Customer service/technical support contact for warranty assistance: </w:t>
      </w:r>
      <w:r w:rsidRPr="002574C8">
        <w:rPr>
          <w:rFonts w:cs="Arial"/>
          <w:sz w:val="22"/>
          <w:szCs w:val="22"/>
          <w:highlight w:val="yellow"/>
          <w:lang w:val="en-US"/>
        </w:rPr>
        <w:t xml:space="preserve">&lt;to be added according to the </w:t>
      </w:r>
      <w:r>
        <w:rPr>
          <w:rFonts w:cs="Arial"/>
          <w:sz w:val="22"/>
          <w:szCs w:val="22"/>
          <w:highlight w:val="yellow"/>
          <w:lang w:val="en-US"/>
        </w:rPr>
        <w:t>bid</w:t>
      </w:r>
      <w:r w:rsidRPr="002574C8">
        <w:rPr>
          <w:rFonts w:cs="Arial"/>
          <w:sz w:val="22"/>
          <w:szCs w:val="22"/>
          <w:highlight w:val="yellow"/>
          <w:lang w:val="en-US"/>
        </w:rPr>
        <w:t>/data of the selected supplier&gt;</w:t>
      </w:r>
    </w:p>
    <w:p w14:paraId="2F9C7A28" w14:textId="10B381EB" w:rsidR="002574C8" w:rsidRDefault="002574C8" w:rsidP="0038553A">
      <w:pPr>
        <w:pStyle w:val="Odstavecseseznamem"/>
        <w:numPr>
          <w:ilvl w:val="6"/>
          <w:numId w:val="82"/>
        </w:numPr>
        <w:spacing w:before="60"/>
        <w:ind w:left="1560"/>
        <w:jc w:val="both"/>
        <w:rPr>
          <w:rFonts w:cs="Arial"/>
          <w:sz w:val="22"/>
          <w:szCs w:val="22"/>
          <w:lang w:val="en-US"/>
        </w:rPr>
      </w:pPr>
      <w:r w:rsidRPr="002574C8">
        <w:rPr>
          <w:rFonts w:cs="Arial"/>
          <w:sz w:val="22"/>
          <w:szCs w:val="22"/>
          <w:lang w:val="en-US"/>
        </w:rPr>
        <w:t>The service only covers defects under warranty. Service/warranty does not cover defects/malfunctions not caused by product defect, i.e. defects caused by improper use contrary to the Supplier's communicated manual, accidents, unauthorized repairs or modifications, etc</w:t>
      </w:r>
      <w:r w:rsidR="005C5276">
        <w:rPr>
          <w:rFonts w:cs="Arial"/>
          <w:sz w:val="22"/>
          <w:szCs w:val="22"/>
          <w:lang w:val="en-US"/>
        </w:rPr>
        <w:t>.</w:t>
      </w:r>
    </w:p>
    <w:p w14:paraId="03B52589" w14:textId="5B6A1F96" w:rsidR="007B19A0" w:rsidRPr="007B19A0" w:rsidRDefault="007B19A0" w:rsidP="007B19A0">
      <w:pPr>
        <w:numPr>
          <w:ilvl w:val="2"/>
          <w:numId w:val="85"/>
        </w:numPr>
        <w:spacing w:before="120" w:after="120" w:line="240" w:lineRule="auto"/>
        <w:ind w:left="993" w:hanging="851"/>
        <w:jc w:val="both"/>
        <w:rPr>
          <w:rFonts w:ascii="Arial" w:eastAsia="Times New Roman" w:hAnsi="Arial" w:cs="Arial"/>
          <w:b/>
          <w:lang w:val="en-US"/>
        </w:rPr>
      </w:pPr>
      <w:r w:rsidRPr="00AF000E">
        <w:rPr>
          <w:rFonts w:ascii="Arial" w:eastAsia="Times New Roman" w:hAnsi="Arial" w:cs="Arial"/>
          <w:b/>
          <w:lang w:val="en-US"/>
        </w:rPr>
        <w:t>provide</w:t>
      </w:r>
      <w:r w:rsidRPr="00AF000E">
        <w:rPr>
          <w:rFonts w:ascii="Arial" w:eastAsia="Times New Roman" w:hAnsi="Arial" w:cs="Arial"/>
          <w:lang w:val="en-US"/>
        </w:rPr>
        <w:t xml:space="preserve"> the Customer with </w:t>
      </w:r>
      <w:r>
        <w:rPr>
          <w:rFonts w:ascii="Arial" w:eastAsia="Times New Roman" w:hAnsi="Arial" w:cs="Arial"/>
          <w:b/>
          <w:lang w:val="en-US"/>
        </w:rPr>
        <w:t>t</w:t>
      </w:r>
      <w:r w:rsidR="000E19F6">
        <w:rPr>
          <w:rFonts w:ascii="Arial" w:eastAsia="Times New Roman" w:hAnsi="Arial" w:cs="Arial"/>
          <w:b/>
          <w:lang w:val="en-US"/>
        </w:rPr>
        <w:t>echnical support</w:t>
      </w:r>
      <w:r>
        <w:rPr>
          <w:rFonts w:ascii="Arial" w:eastAsia="Times New Roman" w:hAnsi="Arial" w:cs="Arial"/>
          <w:b/>
          <w:lang w:val="en-US"/>
        </w:rPr>
        <w:t xml:space="preserve"> </w:t>
      </w:r>
      <w:r>
        <w:rPr>
          <w:rFonts w:ascii="Arial" w:hAnsi="Arial" w:cs="Arial"/>
          <w:lang w:val="en-US"/>
        </w:rPr>
        <w:t>w</w:t>
      </w:r>
      <w:r w:rsidRPr="007B19A0">
        <w:rPr>
          <w:rFonts w:ascii="Arial" w:hAnsi="Arial" w:cs="Arial"/>
          <w:lang w:val="en-US"/>
        </w:rPr>
        <w:t xml:space="preserve">ith </w:t>
      </w:r>
      <w:r>
        <w:rPr>
          <w:rFonts w:ascii="Arial" w:hAnsi="Arial" w:cs="Arial"/>
          <w:lang w:val="en-US"/>
        </w:rPr>
        <w:t>the following parameters / services:</w:t>
      </w:r>
    </w:p>
    <w:p w14:paraId="1B570228" w14:textId="2A16B6D7" w:rsidR="00C224DF" w:rsidRDefault="007B19A0" w:rsidP="007B19A0">
      <w:pPr>
        <w:pStyle w:val="Odstavecseseznamem"/>
        <w:numPr>
          <w:ilvl w:val="6"/>
          <w:numId w:val="82"/>
        </w:numPr>
        <w:spacing w:before="60"/>
        <w:ind w:left="1560"/>
        <w:jc w:val="both"/>
        <w:rPr>
          <w:rFonts w:cs="Arial"/>
          <w:sz w:val="22"/>
          <w:szCs w:val="22"/>
          <w:lang w:val="en-US"/>
        </w:rPr>
      </w:pPr>
      <w:r w:rsidRPr="00234B79">
        <w:rPr>
          <w:rFonts w:cs="Arial"/>
          <w:sz w:val="22"/>
          <w:szCs w:val="22"/>
          <w:lang w:val="en-US"/>
        </w:rPr>
        <w:t xml:space="preserve">Service duration: </w:t>
      </w:r>
      <w:r w:rsidRPr="005B4028">
        <w:rPr>
          <w:rFonts w:cs="Arial"/>
          <w:sz w:val="22"/>
          <w:szCs w:val="22"/>
          <w:highlight w:val="yellow"/>
          <w:lang w:val="en-US"/>
        </w:rPr>
        <w:t>60 months</w:t>
      </w:r>
      <w:r>
        <w:rPr>
          <w:rFonts w:cs="Arial"/>
          <w:sz w:val="22"/>
          <w:szCs w:val="22"/>
          <w:highlight w:val="yellow"/>
          <w:lang w:val="en-US"/>
        </w:rPr>
        <w:t xml:space="preserve"> (</w:t>
      </w:r>
      <w:r w:rsidR="007614CF">
        <w:rPr>
          <w:rFonts w:cs="Arial"/>
          <w:sz w:val="22"/>
          <w:szCs w:val="22"/>
          <w:highlight w:val="yellow"/>
          <w:lang w:val="en-US"/>
        </w:rPr>
        <w:t xml:space="preserve">may </w:t>
      </w:r>
      <w:r>
        <w:rPr>
          <w:rFonts w:cs="Arial"/>
          <w:sz w:val="22"/>
          <w:szCs w:val="22"/>
          <w:highlight w:val="yellow"/>
          <w:lang w:val="en-US"/>
        </w:rPr>
        <w:t>be offered longer)</w:t>
      </w:r>
      <w:r w:rsidRPr="007B19A0">
        <w:rPr>
          <w:rFonts w:cs="Arial"/>
          <w:sz w:val="22"/>
          <w:szCs w:val="22"/>
          <w:lang w:val="en-US"/>
        </w:rPr>
        <w:t xml:space="preserve"> </w:t>
      </w:r>
      <w:r w:rsidR="000E19F6" w:rsidRPr="007B19A0">
        <w:rPr>
          <w:rFonts w:cs="Arial"/>
          <w:sz w:val="22"/>
          <w:szCs w:val="22"/>
          <w:lang w:val="en-US"/>
        </w:rPr>
        <w:t xml:space="preserve">starting on the day of </w:t>
      </w:r>
      <w:r w:rsidR="00C224DF">
        <w:rPr>
          <w:rFonts w:cs="Arial"/>
          <w:sz w:val="22"/>
          <w:szCs w:val="22"/>
          <w:lang w:val="en-US"/>
        </w:rPr>
        <w:t>acceptance</w:t>
      </w:r>
      <w:r w:rsidR="000E19F6" w:rsidRPr="007B19A0">
        <w:rPr>
          <w:rFonts w:cs="Arial"/>
          <w:sz w:val="22"/>
          <w:szCs w:val="22"/>
          <w:lang w:val="en-US"/>
        </w:rPr>
        <w:t xml:space="preserve">. </w:t>
      </w:r>
    </w:p>
    <w:p w14:paraId="7C7D13C8" w14:textId="35EA4AB1" w:rsidR="000E19F6" w:rsidRPr="007B19A0" w:rsidRDefault="000E19F6" w:rsidP="007B19A0">
      <w:pPr>
        <w:pStyle w:val="Odstavecseseznamem"/>
        <w:numPr>
          <w:ilvl w:val="6"/>
          <w:numId w:val="82"/>
        </w:numPr>
        <w:spacing w:before="60"/>
        <w:ind w:left="1560"/>
        <w:jc w:val="both"/>
        <w:rPr>
          <w:rFonts w:cs="Arial"/>
          <w:sz w:val="22"/>
          <w:szCs w:val="22"/>
          <w:lang w:val="en-US"/>
        </w:rPr>
      </w:pPr>
      <w:r w:rsidRPr="007B19A0">
        <w:rPr>
          <w:rFonts w:cs="Arial"/>
          <w:sz w:val="22"/>
          <w:szCs w:val="22"/>
          <w:lang w:val="en-US"/>
        </w:rPr>
        <w:t xml:space="preserve">Price for technical support </w:t>
      </w:r>
      <w:r w:rsidR="00C224DF">
        <w:rPr>
          <w:rFonts w:cs="Arial"/>
          <w:sz w:val="22"/>
          <w:szCs w:val="22"/>
          <w:lang w:val="en-US"/>
        </w:rPr>
        <w:t xml:space="preserve">is </w:t>
      </w:r>
      <w:r w:rsidRPr="007B19A0">
        <w:rPr>
          <w:rFonts w:cs="Arial"/>
          <w:sz w:val="22"/>
          <w:szCs w:val="22"/>
          <w:lang w:val="en-US"/>
        </w:rPr>
        <w:t>included in the price</w:t>
      </w:r>
      <w:r w:rsidR="00C224DF">
        <w:rPr>
          <w:rFonts w:cs="Arial"/>
          <w:sz w:val="22"/>
          <w:szCs w:val="22"/>
          <w:lang w:val="en-US"/>
        </w:rPr>
        <w:t xml:space="preserve"> specified below</w:t>
      </w:r>
      <w:r w:rsidRPr="007B19A0">
        <w:rPr>
          <w:rFonts w:cs="Arial"/>
          <w:sz w:val="22"/>
          <w:szCs w:val="22"/>
          <w:lang w:val="en-US"/>
        </w:rPr>
        <w:t>.</w:t>
      </w:r>
    </w:p>
    <w:p w14:paraId="1D226941" w14:textId="5566A7C3" w:rsidR="000E19F6" w:rsidRPr="007B19A0" w:rsidRDefault="000E19F6" w:rsidP="007B19A0">
      <w:pPr>
        <w:pStyle w:val="Odstavecseseznamem"/>
        <w:numPr>
          <w:ilvl w:val="6"/>
          <w:numId w:val="82"/>
        </w:numPr>
        <w:spacing w:before="60"/>
        <w:ind w:left="1560"/>
        <w:jc w:val="both"/>
        <w:rPr>
          <w:rFonts w:cs="Arial"/>
          <w:sz w:val="22"/>
          <w:szCs w:val="22"/>
          <w:lang w:val="en-US"/>
        </w:rPr>
      </w:pPr>
      <w:r w:rsidRPr="007B19A0">
        <w:rPr>
          <w:rFonts w:cs="Arial"/>
          <w:sz w:val="22"/>
          <w:szCs w:val="22"/>
          <w:lang w:val="en-US"/>
        </w:rPr>
        <w:t>Provision of documentation for hardware and software operation.</w:t>
      </w:r>
    </w:p>
    <w:p w14:paraId="39E47A92" w14:textId="46E483EA" w:rsidR="007B19A0" w:rsidRPr="007B19A0" w:rsidRDefault="007B19A0" w:rsidP="007B19A0">
      <w:pPr>
        <w:pStyle w:val="Odstavecseseznamem"/>
        <w:numPr>
          <w:ilvl w:val="6"/>
          <w:numId w:val="82"/>
        </w:numPr>
        <w:spacing w:before="60"/>
        <w:ind w:left="1560"/>
        <w:jc w:val="both"/>
        <w:rPr>
          <w:rFonts w:cs="Arial"/>
          <w:sz w:val="22"/>
          <w:szCs w:val="22"/>
          <w:lang w:val="en-US"/>
        </w:rPr>
      </w:pPr>
      <w:r w:rsidRPr="007B19A0">
        <w:rPr>
          <w:rFonts w:cs="Arial"/>
          <w:sz w:val="22"/>
          <w:szCs w:val="22"/>
          <w:lang w:val="en-US"/>
        </w:rPr>
        <w:t>Access to technical support provided by the manufacturer</w:t>
      </w:r>
      <w:r w:rsidR="00C224DF">
        <w:rPr>
          <w:rFonts w:cs="Arial"/>
          <w:sz w:val="22"/>
          <w:szCs w:val="22"/>
          <w:lang w:val="en-US"/>
        </w:rPr>
        <w:t xml:space="preserve"> (knowledge base, online support, etc.)</w:t>
      </w:r>
      <w:r w:rsidRPr="007B19A0">
        <w:rPr>
          <w:rFonts w:cs="Arial"/>
          <w:sz w:val="22"/>
          <w:szCs w:val="22"/>
          <w:lang w:val="en-US"/>
        </w:rPr>
        <w:t>.</w:t>
      </w:r>
    </w:p>
    <w:p w14:paraId="4C2CA766" w14:textId="19A407B2" w:rsidR="000E19F6" w:rsidRPr="007B19A0" w:rsidRDefault="000E19F6" w:rsidP="007B19A0">
      <w:pPr>
        <w:pStyle w:val="Odstavecseseznamem"/>
        <w:numPr>
          <w:ilvl w:val="6"/>
          <w:numId w:val="82"/>
        </w:numPr>
        <w:spacing w:before="60"/>
        <w:ind w:left="1560"/>
        <w:jc w:val="both"/>
        <w:rPr>
          <w:rFonts w:cs="Arial"/>
          <w:sz w:val="22"/>
          <w:szCs w:val="22"/>
          <w:lang w:val="en-US"/>
        </w:rPr>
      </w:pPr>
      <w:r w:rsidRPr="007B19A0">
        <w:rPr>
          <w:rFonts w:cs="Arial"/>
          <w:sz w:val="22"/>
          <w:szCs w:val="22"/>
          <w:lang w:val="en-US"/>
        </w:rPr>
        <w:t xml:space="preserve">A response time for remote support </w:t>
      </w:r>
      <w:r w:rsidR="00C224DF">
        <w:rPr>
          <w:rFonts w:cs="Arial"/>
          <w:sz w:val="22"/>
          <w:szCs w:val="22"/>
          <w:lang w:val="en-US"/>
        </w:rPr>
        <w:t xml:space="preserve">(of the Supplier) </w:t>
      </w:r>
      <w:r w:rsidRPr="007B19A0">
        <w:rPr>
          <w:rFonts w:cs="Arial"/>
          <w:sz w:val="22"/>
          <w:szCs w:val="22"/>
          <w:lang w:val="en-US"/>
        </w:rPr>
        <w:t xml:space="preserve">within </w:t>
      </w:r>
      <w:r w:rsidR="007B19A0" w:rsidRPr="007B19A0">
        <w:rPr>
          <w:rFonts w:cs="Arial"/>
          <w:sz w:val="22"/>
          <w:szCs w:val="22"/>
          <w:lang w:val="en-US"/>
        </w:rPr>
        <w:t>2</w:t>
      </w:r>
      <w:r w:rsidRPr="007B19A0">
        <w:rPr>
          <w:rFonts w:cs="Arial"/>
          <w:sz w:val="22"/>
          <w:szCs w:val="22"/>
          <w:lang w:val="en-US"/>
        </w:rPr>
        <w:t xml:space="preserve"> business days.</w:t>
      </w:r>
    </w:p>
    <w:p w14:paraId="7F57ECAC" w14:textId="3BA2A02A" w:rsidR="000E19F6" w:rsidRPr="007B19A0" w:rsidRDefault="000E19F6" w:rsidP="007B19A0">
      <w:pPr>
        <w:pStyle w:val="Odstavecseseznamem"/>
        <w:numPr>
          <w:ilvl w:val="6"/>
          <w:numId w:val="82"/>
        </w:numPr>
        <w:spacing w:before="60"/>
        <w:ind w:left="1560"/>
        <w:jc w:val="both"/>
        <w:rPr>
          <w:rFonts w:cs="Arial"/>
          <w:sz w:val="22"/>
          <w:szCs w:val="22"/>
          <w:lang w:val="en-US"/>
        </w:rPr>
      </w:pPr>
      <w:r w:rsidRPr="007B19A0">
        <w:rPr>
          <w:rFonts w:cs="Arial"/>
          <w:sz w:val="22"/>
          <w:szCs w:val="22"/>
          <w:lang w:val="en-US"/>
        </w:rPr>
        <w:t xml:space="preserve">Regular security patches, software </w:t>
      </w:r>
      <w:r w:rsidR="007B19A0" w:rsidRPr="007B19A0">
        <w:rPr>
          <w:rFonts w:cs="Arial"/>
          <w:sz w:val="22"/>
          <w:szCs w:val="22"/>
          <w:lang w:val="en-US"/>
        </w:rPr>
        <w:t xml:space="preserve">/ firmware </w:t>
      </w:r>
      <w:r w:rsidRPr="007B19A0">
        <w:rPr>
          <w:rFonts w:cs="Arial"/>
          <w:sz w:val="22"/>
          <w:szCs w:val="22"/>
          <w:lang w:val="en-US"/>
        </w:rPr>
        <w:t>updates and system upgrades to ensure ongoing security and performance.</w:t>
      </w:r>
    </w:p>
    <w:p w14:paraId="263E4D45" w14:textId="5C9C186A" w:rsidR="00200629" w:rsidRPr="00491F5D" w:rsidRDefault="0033550A" w:rsidP="007B19A0">
      <w:pPr>
        <w:numPr>
          <w:ilvl w:val="1"/>
          <w:numId w:val="85"/>
        </w:numPr>
        <w:spacing w:before="120" w:after="120" w:line="240" w:lineRule="auto"/>
        <w:ind w:left="567" w:hanging="567"/>
        <w:jc w:val="both"/>
        <w:rPr>
          <w:rFonts w:ascii="Arial" w:eastAsia="Times New Roman" w:hAnsi="Arial" w:cs="Arial"/>
          <w:lang w:val="en-US"/>
        </w:rPr>
      </w:pPr>
      <w:r w:rsidRPr="007B19A0">
        <w:rPr>
          <w:rFonts w:ascii="Arial" w:hAnsi="Arial" w:cs="Arial"/>
          <w:lang w:val="en-US"/>
        </w:rPr>
        <w:t>The Customer undertakes to pay the Supplier the price set out below for the performance</w:t>
      </w:r>
      <w:r w:rsidRPr="0033550A">
        <w:rPr>
          <w:rFonts w:ascii="Arial" w:hAnsi="Arial" w:cs="Arial"/>
          <w:lang w:val="en-US"/>
        </w:rPr>
        <w:t xml:space="preserve"> duly provided.</w:t>
      </w:r>
    </w:p>
    <w:p w14:paraId="3F270AE3" w14:textId="77777777" w:rsidR="00200629" w:rsidRPr="00491F5D" w:rsidRDefault="00200629">
      <w:pPr>
        <w:spacing w:after="120" w:line="240" w:lineRule="auto"/>
        <w:jc w:val="both"/>
        <w:rPr>
          <w:rFonts w:ascii="Arial" w:eastAsia="Times New Roman" w:hAnsi="Arial" w:cs="Arial"/>
          <w:b/>
          <w:lang w:val="en-US"/>
        </w:rPr>
      </w:pPr>
      <w:bookmarkStart w:id="2" w:name="_Ref471794166"/>
    </w:p>
    <w:bookmarkEnd w:id="2"/>
    <w:p w14:paraId="57D9707E" w14:textId="1D210231" w:rsidR="00200629" w:rsidRPr="00491F5D" w:rsidRDefault="00506AB0" w:rsidP="009B191A">
      <w:pPr>
        <w:numPr>
          <w:ilvl w:val="0"/>
          <w:numId w:val="85"/>
        </w:numPr>
        <w:spacing w:after="120" w:line="240" w:lineRule="auto"/>
        <w:jc w:val="both"/>
        <w:rPr>
          <w:rFonts w:ascii="Arial" w:eastAsia="Times New Roman" w:hAnsi="Arial" w:cs="Arial"/>
          <w:b/>
          <w:lang w:val="en-US"/>
        </w:rPr>
      </w:pPr>
      <w:r>
        <w:rPr>
          <w:rFonts w:ascii="Arial" w:eastAsia="Times New Roman" w:hAnsi="Arial" w:cs="Arial"/>
          <w:b/>
          <w:lang w:val="en-US"/>
        </w:rPr>
        <w:t>Price</w:t>
      </w:r>
    </w:p>
    <w:p w14:paraId="4BBD7D4C" w14:textId="36BF84D4" w:rsidR="00200629" w:rsidRPr="00491F5D" w:rsidRDefault="006D5F62" w:rsidP="009B191A">
      <w:pPr>
        <w:numPr>
          <w:ilvl w:val="1"/>
          <w:numId w:val="85"/>
        </w:numPr>
        <w:spacing w:after="120" w:line="240" w:lineRule="auto"/>
        <w:ind w:left="567" w:hanging="567"/>
        <w:jc w:val="both"/>
        <w:rPr>
          <w:rFonts w:ascii="Arial" w:eastAsia="Times New Roman" w:hAnsi="Arial" w:cs="Arial"/>
          <w:lang w:val="en-US"/>
        </w:rPr>
      </w:pPr>
      <w:bookmarkStart w:id="3" w:name="_Ref42861301"/>
      <w:r w:rsidRPr="006D5F62">
        <w:rPr>
          <w:rFonts w:ascii="Arial" w:eastAsia="Times New Roman" w:hAnsi="Arial" w:cs="Arial"/>
          <w:lang w:val="en-US"/>
        </w:rPr>
        <w:t xml:space="preserve">The price </w:t>
      </w:r>
      <w:r w:rsidR="00A01DBB">
        <w:rPr>
          <w:rFonts w:ascii="Arial" w:eastAsia="Times New Roman" w:hAnsi="Arial" w:cs="Arial"/>
          <w:lang w:val="en-US"/>
        </w:rPr>
        <w:t xml:space="preserve">is set as </w:t>
      </w:r>
      <w:r w:rsidR="0030293D" w:rsidRPr="0030293D">
        <w:rPr>
          <w:rFonts w:ascii="Arial" w:eastAsia="Times New Roman" w:hAnsi="Arial" w:cs="Arial"/>
          <w:lang w:val="en-US"/>
        </w:rPr>
        <w:t xml:space="preserve">a single </w:t>
      </w:r>
      <w:r w:rsidR="0030293D">
        <w:rPr>
          <w:rFonts w:ascii="Arial" w:eastAsia="Times New Roman" w:hAnsi="Arial" w:cs="Arial"/>
          <w:lang w:val="en-US"/>
        </w:rPr>
        <w:t xml:space="preserve">total </w:t>
      </w:r>
      <w:r w:rsidR="0030293D" w:rsidRPr="0030293D">
        <w:rPr>
          <w:rFonts w:ascii="Arial" w:eastAsia="Times New Roman" w:hAnsi="Arial" w:cs="Arial"/>
          <w:lang w:val="en-US"/>
        </w:rPr>
        <w:t>sum for the entire subject of this contract</w:t>
      </w:r>
      <w:r w:rsidR="0030293D">
        <w:rPr>
          <w:rFonts w:ascii="Arial" w:eastAsia="Times New Roman" w:hAnsi="Arial" w:cs="Arial"/>
          <w:lang w:val="en-US"/>
        </w:rPr>
        <w:t xml:space="preserve"> (i.e. </w:t>
      </w:r>
      <w:r w:rsidRPr="006D5F62">
        <w:rPr>
          <w:rFonts w:ascii="Arial" w:eastAsia="Times New Roman" w:hAnsi="Arial" w:cs="Arial"/>
          <w:lang w:val="en-US"/>
        </w:rPr>
        <w:t xml:space="preserve">for delivery of all </w:t>
      </w:r>
      <w:r w:rsidR="00506AB0">
        <w:rPr>
          <w:rFonts w:ascii="Arial" w:eastAsia="Times New Roman" w:hAnsi="Arial" w:cs="Arial"/>
          <w:lang w:val="en-US"/>
        </w:rPr>
        <w:t>Devices</w:t>
      </w:r>
      <w:r w:rsidRPr="006D5F62">
        <w:rPr>
          <w:rFonts w:ascii="Arial" w:eastAsia="Times New Roman" w:hAnsi="Arial" w:cs="Arial"/>
          <w:lang w:val="en-US"/>
        </w:rPr>
        <w:t xml:space="preserve"> to the place of performance </w:t>
      </w:r>
      <w:r w:rsidR="0030293D">
        <w:rPr>
          <w:rFonts w:ascii="Arial" w:eastAsia="Times New Roman" w:hAnsi="Arial" w:cs="Arial"/>
          <w:lang w:val="en-US"/>
        </w:rPr>
        <w:t xml:space="preserve">and for </w:t>
      </w:r>
      <w:r w:rsidR="0030293D" w:rsidRPr="00DC61FF">
        <w:rPr>
          <w:rFonts w:ascii="Arial" w:eastAsia="Times New Roman" w:hAnsi="Arial" w:cs="Arial"/>
          <w:lang w:val="en-US"/>
        </w:rPr>
        <w:t xml:space="preserve">the provision of the Service </w:t>
      </w:r>
      <w:r w:rsidR="0030293D">
        <w:rPr>
          <w:rFonts w:ascii="Arial" w:eastAsia="Times New Roman" w:hAnsi="Arial" w:cs="Arial"/>
          <w:lang w:val="en-US"/>
        </w:rPr>
        <w:t xml:space="preserve">for the entire term) and </w:t>
      </w:r>
      <w:r w:rsidRPr="006D5F62">
        <w:rPr>
          <w:rFonts w:ascii="Arial" w:eastAsia="Times New Roman" w:hAnsi="Arial" w:cs="Arial"/>
          <w:lang w:val="en-US"/>
        </w:rPr>
        <w:t xml:space="preserve">is </w:t>
      </w:r>
      <w:r w:rsidR="0030293D" w:rsidRPr="0030293D">
        <w:rPr>
          <w:rFonts w:ascii="Arial" w:eastAsia="Times New Roman" w:hAnsi="Arial" w:cs="Arial"/>
          <w:lang w:val="en-US"/>
        </w:rPr>
        <w:t>an amount of</w:t>
      </w:r>
      <w:proofErr w:type="gramStart"/>
      <w:r w:rsidR="0030293D">
        <w:rPr>
          <w:rFonts w:ascii="Arial" w:eastAsia="Times New Roman" w:hAnsi="Arial" w:cs="Arial"/>
          <w:lang w:val="en-US"/>
        </w:rPr>
        <w:t xml:space="preserve"> </w:t>
      </w:r>
      <w:r w:rsidRPr="006D5F62">
        <w:rPr>
          <w:rFonts w:ascii="Arial" w:eastAsia="Times New Roman" w:hAnsi="Arial" w:cs="Arial"/>
          <w:lang w:val="en-US"/>
        </w:rPr>
        <w:t>..</w:t>
      </w:r>
      <w:proofErr w:type="gramEnd"/>
      <w:r w:rsidRPr="006D5F62">
        <w:rPr>
          <w:rFonts w:ascii="Arial" w:eastAsia="Times New Roman" w:hAnsi="Arial" w:cs="Arial"/>
          <w:lang w:val="en-US"/>
        </w:rPr>
        <w:t>,</w:t>
      </w:r>
      <w:r w:rsidR="0038553A" w:rsidRPr="00491F5D">
        <w:rPr>
          <w:rFonts w:ascii="Arial" w:eastAsia="Times New Roman" w:hAnsi="Arial" w:cs="Arial"/>
          <w:b/>
          <w:lang w:val="en-US"/>
        </w:rPr>
        <w:t xml:space="preserve">- </w:t>
      </w:r>
      <w:r w:rsidRPr="0030293D">
        <w:rPr>
          <w:rFonts w:ascii="Arial" w:eastAsia="Times New Roman" w:hAnsi="Arial" w:cs="Arial"/>
          <w:b/>
          <w:highlight w:val="yellow"/>
          <w:lang w:val="en-US"/>
        </w:rPr>
        <w:t>CZK</w:t>
      </w:r>
      <w:r w:rsidR="0038553A" w:rsidRPr="0030293D">
        <w:rPr>
          <w:rFonts w:ascii="Arial" w:eastAsia="Times New Roman" w:hAnsi="Arial" w:cs="Arial"/>
          <w:b/>
          <w:highlight w:val="yellow"/>
          <w:lang w:val="en-US"/>
        </w:rPr>
        <w:t xml:space="preserve"> </w:t>
      </w:r>
      <w:r w:rsidRPr="0030293D">
        <w:rPr>
          <w:rFonts w:ascii="Arial" w:eastAsia="Times New Roman" w:hAnsi="Arial" w:cs="Arial"/>
          <w:b/>
          <w:highlight w:val="yellow"/>
          <w:lang w:val="en-US"/>
        </w:rPr>
        <w:t>/ EUR</w:t>
      </w:r>
      <w:r>
        <w:rPr>
          <w:rFonts w:ascii="Arial" w:eastAsia="Times New Roman" w:hAnsi="Arial" w:cs="Arial"/>
          <w:b/>
          <w:lang w:val="en-US"/>
        </w:rPr>
        <w:t xml:space="preserve"> excl.</w:t>
      </w:r>
      <w:r w:rsidR="0038553A" w:rsidRPr="00491F5D">
        <w:rPr>
          <w:rFonts w:ascii="Arial" w:eastAsia="Times New Roman" w:hAnsi="Arial" w:cs="Arial"/>
          <w:b/>
          <w:lang w:val="en-US"/>
        </w:rPr>
        <w:t xml:space="preserve"> </w:t>
      </w:r>
      <w:r>
        <w:rPr>
          <w:rFonts w:ascii="Arial" w:eastAsia="Times New Roman" w:hAnsi="Arial" w:cs="Arial"/>
          <w:b/>
          <w:lang w:val="en-US"/>
        </w:rPr>
        <w:t>VAT</w:t>
      </w:r>
      <w:r w:rsidR="0038553A" w:rsidRPr="00491F5D">
        <w:rPr>
          <w:rFonts w:ascii="Arial" w:eastAsia="Times New Roman" w:hAnsi="Arial" w:cs="Arial"/>
          <w:lang w:val="en-US"/>
        </w:rPr>
        <w:t>.</w:t>
      </w:r>
      <w:bookmarkEnd w:id="3"/>
    </w:p>
    <w:p w14:paraId="2A0D9257" w14:textId="0068CC2A" w:rsidR="00200629" w:rsidRPr="00491F5D" w:rsidRDefault="00BF79C1" w:rsidP="009B191A">
      <w:pPr>
        <w:numPr>
          <w:ilvl w:val="1"/>
          <w:numId w:val="85"/>
        </w:numPr>
        <w:spacing w:after="120" w:line="240" w:lineRule="auto"/>
        <w:ind w:left="567" w:hanging="567"/>
        <w:jc w:val="both"/>
        <w:rPr>
          <w:rFonts w:ascii="Arial" w:eastAsia="Times New Roman" w:hAnsi="Arial" w:cs="Arial"/>
          <w:lang w:val="en-US"/>
        </w:rPr>
      </w:pPr>
      <w:r w:rsidRPr="00BF79C1">
        <w:rPr>
          <w:rFonts w:ascii="Arial" w:eastAsia="Times New Roman" w:hAnsi="Arial" w:cs="Arial"/>
          <w:lang w:val="en-US"/>
        </w:rPr>
        <w:t>VAT will be charged at the statutory rate according to current and effective legislation</w:t>
      </w:r>
      <w:r w:rsidR="0038553A" w:rsidRPr="00491F5D">
        <w:rPr>
          <w:rFonts w:ascii="Arial" w:eastAsia="Times New Roman" w:hAnsi="Arial" w:cs="Arial"/>
          <w:lang w:val="en-US"/>
        </w:rPr>
        <w:t>.</w:t>
      </w:r>
    </w:p>
    <w:p w14:paraId="65B3ED84" w14:textId="77777777" w:rsidR="00200629" w:rsidRPr="00491F5D" w:rsidRDefault="00200629">
      <w:pPr>
        <w:spacing w:before="120" w:after="0" w:line="240" w:lineRule="auto"/>
        <w:jc w:val="both"/>
        <w:rPr>
          <w:rFonts w:ascii="Arial" w:eastAsia="Times New Roman" w:hAnsi="Arial" w:cs="Arial"/>
          <w:lang w:val="en-US"/>
        </w:rPr>
      </w:pPr>
    </w:p>
    <w:p w14:paraId="42ABDFF5" w14:textId="47676266" w:rsidR="00200629" w:rsidRPr="00491F5D" w:rsidRDefault="00506AB0" w:rsidP="009B191A">
      <w:pPr>
        <w:numPr>
          <w:ilvl w:val="0"/>
          <w:numId w:val="85"/>
        </w:numPr>
        <w:spacing w:after="120" w:line="240" w:lineRule="auto"/>
        <w:jc w:val="both"/>
        <w:rPr>
          <w:rFonts w:ascii="Arial" w:eastAsia="Times New Roman" w:hAnsi="Arial" w:cs="Arial"/>
          <w:b/>
          <w:lang w:val="en-US"/>
        </w:rPr>
      </w:pPr>
      <w:r w:rsidRPr="00506AB0">
        <w:rPr>
          <w:rFonts w:ascii="Arial" w:eastAsia="Times New Roman" w:hAnsi="Arial" w:cs="Arial"/>
          <w:b/>
          <w:lang w:val="en-US"/>
        </w:rPr>
        <w:t>Payment terms</w:t>
      </w:r>
    </w:p>
    <w:p w14:paraId="0B44E377" w14:textId="77777777" w:rsidR="0030293D" w:rsidRDefault="0030293D" w:rsidP="0030293D">
      <w:pPr>
        <w:numPr>
          <w:ilvl w:val="1"/>
          <w:numId w:val="85"/>
        </w:numPr>
        <w:spacing w:after="120" w:line="240" w:lineRule="auto"/>
        <w:ind w:left="567" w:hanging="567"/>
        <w:jc w:val="both"/>
        <w:rPr>
          <w:rFonts w:ascii="Arial" w:eastAsia="Times New Roman" w:hAnsi="Arial" w:cs="Arial"/>
          <w:lang w:val="en-US"/>
        </w:rPr>
      </w:pPr>
      <w:r>
        <w:rPr>
          <w:rFonts w:ascii="Arial" w:eastAsia="Times New Roman" w:hAnsi="Arial" w:cs="Arial"/>
          <w:lang w:val="en-US"/>
        </w:rPr>
        <w:t>The p</w:t>
      </w:r>
      <w:r w:rsidR="00C36259" w:rsidRPr="00C36259">
        <w:rPr>
          <w:rFonts w:ascii="Arial" w:eastAsia="Times New Roman" w:hAnsi="Arial" w:cs="Arial"/>
          <w:lang w:val="en-US"/>
        </w:rPr>
        <w:t xml:space="preserve">rice will be paid by the Customer to the Supplier in one </w:t>
      </w:r>
      <w:r w:rsidR="00C36259">
        <w:rPr>
          <w:rFonts w:ascii="Arial" w:eastAsia="Times New Roman" w:hAnsi="Arial" w:cs="Arial"/>
          <w:lang w:val="en-US"/>
        </w:rPr>
        <w:t>single payment</w:t>
      </w:r>
      <w:r w:rsidR="00C36259" w:rsidRPr="00C36259">
        <w:rPr>
          <w:rFonts w:ascii="Arial" w:eastAsia="Times New Roman" w:hAnsi="Arial" w:cs="Arial"/>
          <w:lang w:val="en-US"/>
        </w:rPr>
        <w:t xml:space="preserve"> on the basis of a tax document - invoice (hereinafter referred to as "invoice"), which the Supplier will be entitled to issue after delivery of the </w:t>
      </w:r>
      <w:r w:rsidR="00C36259">
        <w:rPr>
          <w:rFonts w:ascii="Arial" w:eastAsia="Times New Roman" w:hAnsi="Arial" w:cs="Arial"/>
          <w:lang w:val="en-US"/>
        </w:rPr>
        <w:t>Devices</w:t>
      </w:r>
      <w:r w:rsidR="00C36259" w:rsidRPr="00C36259">
        <w:rPr>
          <w:rFonts w:ascii="Arial" w:eastAsia="Times New Roman" w:hAnsi="Arial" w:cs="Arial"/>
          <w:lang w:val="en-US"/>
        </w:rPr>
        <w:t xml:space="preserve"> and their acceptance by the Customer, i.e. after signing the acceptance protocol (see paragraph 5.2.)</w:t>
      </w:r>
      <w:r>
        <w:rPr>
          <w:rFonts w:ascii="Arial" w:eastAsia="Times New Roman" w:hAnsi="Arial" w:cs="Arial"/>
          <w:lang w:val="en-US"/>
        </w:rPr>
        <w:t>.</w:t>
      </w:r>
    </w:p>
    <w:p w14:paraId="03EB4637" w14:textId="59AADF49" w:rsidR="00F84AED" w:rsidRPr="0030293D" w:rsidRDefault="009518FA" w:rsidP="0030293D">
      <w:pPr>
        <w:numPr>
          <w:ilvl w:val="1"/>
          <w:numId w:val="85"/>
        </w:numPr>
        <w:spacing w:after="120" w:line="240" w:lineRule="auto"/>
        <w:ind w:left="567" w:hanging="567"/>
        <w:jc w:val="both"/>
        <w:rPr>
          <w:rFonts w:ascii="Arial" w:eastAsia="Times New Roman" w:hAnsi="Arial" w:cs="Arial"/>
          <w:lang w:val="en-US"/>
        </w:rPr>
      </w:pPr>
      <w:r w:rsidRPr="0030293D">
        <w:rPr>
          <w:rFonts w:ascii="Arial" w:eastAsia="Times New Roman" w:hAnsi="Arial" w:cs="Arial"/>
          <w:lang w:val="en-US"/>
        </w:rPr>
        <w:lastRenderedPageBreak/>
        <w:t xml:space="preserve">The invoice must be accompanied by a copy of the relevant acceptance </w:t>
      </w:r>
      <w:r w:rsidR="00F84AED" w:rsidRPr="0030293D">
        <w:rPr>
          <w:rFonts w:ascii="Arial" w:eastAsia="Times New Roman" w:hAnsi="Arial" w:cs="Arial"/>
          <w:lang w:val="en-US"/>
        </w:rPr>
        <w:t>protocol</w:t>
      </w:r>
      <w:r w:rsidRPr="0030293D">
        <w:rPr>
          <w:rFonts w:ascii="Arial" w:eastAsia="Times New Roman" w:hAnsi="Arial" w:cs="Arial"/>
          <w:lang w:val="en-US"/>
        </w:rPr>
        <w:t xml:space="preserve"> (see paragraph 5.2.) signed by the Customer's technical contact person and the Supplier's technical contact person (see paragraph 9.2.), otherwise it does not give rise to the Customer's obligation to pay.</w:t>
      </w:r>
    </w:p>
    <w:p w14:paraId="3FDCB191" w14:textId="614D8CBF" w:rsidR="00224461" w:rsidRPr="00224461" w:rsidRDefault="00224461" w:rsidP="00045EC0">
      <w:pPr>
        <w:numPr>
          <w:ilvl w:val="1"/>
          <w:numId w:val="85"/>
        </w:numPr>
        <w:spacing w:after="120" w:line="240" w:lineRule="auto"/>
        <w:ind w:left="567" w:hanging="567"/>
        <w:jc w:val="both"/>
        <w:rPr>
          <w:rFonts w:ascii="Arial" w:eastAsia="Times New Roman" w:hAnsi="Arial" w:cs="Arial"/>
          <w:lang w:val="en-US"/>
        </w:rPr>
      </w:pPr>
      <w:r w:rsidRPr="00224461">
        <w:rPr>
          <w:rFonts w:ascii="Arial" w:eastAsia="Times New Roman" w:hAnsi="Arial" w:cs="Arial"/>
          <w:lang w:val="en-US"/>
        </w:rPr>
        <w:t xml:space="preserve">The invoices must be due at least 20 days from the date of delivery to the Customer. The invoice must contain all the </w:t>
      </w:r>
      <w:r w:rsidR="0042661C">
        <w:rPr>
          <w:rFonts w:ascii="Arial" w:eastAsia="Times New Roman" w:hAnsi="Arial" w:cs="Arial"/>
          <w:lang w:val="en-US"/>
        </w:rPr>
        <w:t>requisites</w:t>
      </w:r>
      <w:r w:rsidRPr="00224461">
        <w:rPr>
          <w:rFonts w:ascii="Arial" w:eastAsia="Times New Roman" w:hAnsi="Arial" w:cs="Arial"/>
          <w:lang w:val="en-US"/>
        </w:rPr>
        <w:t xml:space="preserve"> of a proper accounting and tax document within the meaning of the relevant statutory provisions. </w:t>
      </w:r>
      <w:r w:rsidRPr="0042661C">
        <w:rPr>
          <w:rFonts w:ascii="Arial" w:eastAsia="Times New Roman" w:hAnsi="Arial" w:cs="Arial"/>
          <w:b/>
          <w:lang w:val="en-US"/>
        </w:rPr>
        <w:t>The invoice must also contain a reference to this Contract and the identification data of the project (name: project "Modernization of e-INFRA CZ II", identification code: CZ.02.01.01/00/23_016/0008329</w:t>
      </w:r>
      <w:r w:rsidRPr="00224461">
        <w:rPr>
          <w:rFonts w:ascii="Arial" w:eastAsia="Times New Roman" w:hAnsi="Arial" w:cs="Arial"/>
          <w:lang w:val="en-US"/>
        </w:rPr>
        <w:t xml:space="preserve">). In the event that the invoice does not have the appropriate </w:t>
      </w:r>
      <w:r w:rsidR="00612673">
        <w:rPr>
          <w:rFonts w:ascii="Arial" w:eastAsia="Times New Roman" w:hAnsi="Arial" w:cs="Arial"/>
          <w:lang w:val="en-US"/>
        </w:rPr>
        <w:t>requisites</w:t>
      </w:r>
      <w:r w:rsidRPr="00224461">
        <w:rPr>
          <w:rFonts w:ascii="Arial" w:eastAsia="Times New Roman" w:hAnsi="Arial" w:cs="Arial"/>
          <w:lang w:val="en-US"/>
        </w:rPr>
        <w:t xml:space="preserve">, the </w:t>
      </w:r>
      <w:r w:rsidR="00612673">
        <w:rPr>
          <w:rFonts w:ascii="Arial" w:eastAsia="Times New Roman" w:hAnsi="Arial" w:cs="Arial"/>
          <w:lang w:val="en-US"/>
        </w:rPr>
        <w:t>Customer</w:t>
      </w:r>
      <w:r w:rsidRPr="00224461">
        <w:rPr>
          <w:rFonts w:ascii="Arial" w:eastAsia="Times New Roman" w:hAnsi="Arial" w:cs="Arial"/>
          <w:lang w:val="en-US"/>
        </w:rPr>
        <w:t xml:space="preserve"> is entitled to send it back to the Supplier within the due date for completion or correction without being in default of payment; the due date starts again from the date of delivery of the duly completed or corrected </w:t>
      </w:r>
      <w:r w:rsidR="00612673">
        <w:rPr>
          <w:rFonts w:ascii="Arial" w:eastAsia="Times New Roman" w:hAnsi="Arial" w:cs="Arial"/>
          <w:lang w:val="en-US"/>
        </w:rPr>
        <w:t>invoice.</w:t>
      </w:r>
    </w:p>
    <w:p w14:paraId="278A2EFF" w14:textId="50F53567" w:rsidR="00200629" w:rsidRPr="00491F5D" w:rsidRDefault="002236E7" w:rsidP="009B191A">
      <w:pPr>
        <w:numPr>
          <w:ilvl w:val="1"/>
          <w:numId w:val="85"/>
        </w:numPr>
        <w:spacing w:after="120" w:line="240" w:lineRule="auto"/>
        <w:ind w:left="567" w:hanging="567"/>
        <w:jc w:val="both"/>
        <w:rPr>
          <w:rFonts w:ascii="Arial" w:eastAsia="Times New Roman" w:hAnsi="Arial" w:cs="Arial"/>
          <w:lang w:val="en-US"/>
        </w:rPr>
      </w:pPr>
      <w:r w:rsidRPr="002236E7">
        <w:rPr>
          <w:rFonts w:ascii="Arial" w:eastAsia="Times New Roman" w:hAnsi="Arial" w:cs="Arial"/>
          <w:lang w:val="en-US"/>
        </w:rPr>
        <w:t>The price for the performance of this Contract shall be paid by the Customer to the Supplier by wire transfer to the Supplier's account specified on the title page of this Contract, or to the account specified on the invoice</w:t>
      </w:r>
      <w:r w:rsidR="0038553A" w:rsidRPr="00491F5D">
        <w:rPr>
          <w:rFonts w:ascii="Arial" w:eastAsia="Times New Roman" w:hAnsi="Arial" w:cs="Arial"/>
          <w:lang w:val="en-US"/>
        </w:rPr>
        <w:t>.</w:t>
      </w:r>
    </w:p>
    <w:p w14:paraId="7B39A1C2" w14:textId="7382B09D" w:rsidR="00200629" w:rsidRPr="00491F5D" w:rsidRDefault="002236E7" w:rsidP="009B191A">
      <w:pPr>
        <w:numPr>
          <w:ilvl w:val="1"/>
          <w:numId w:val="85"/>
        </w:numPr>
        <w:spacing w:after="120" w:line="240" w:lineRule="auto"/>
        <w:ind w:left="567" w:hanging="567"/>
        <w:jc w:val="both"/>
        <w:rPr>
          <w:rFonts w:ascii="Arial" w:eastAsia="Times New Roman" w:hAnsi="Arial" w:cs="Arial"/>
          <w:lang w:val="en-US"/>
        </w:rPr>
      </w:pPr>
      <w:r w:rsidRPr="002236E7">
        <w:rPr>
          <w:rFonts w:ascii="Arial" w:eastAsia="Times New Roman" w:hAnsi="Arial" w:cs="Arial"/>
          <w:lang w:val="en-US"/>
        </w:rPr>
        <w:t xml:space="preserve">Invoicing will be exclusively </w:t>
      </w:r>
      <w:r>
        <w:rPr>
          <w:rFonts w:ascii="Arial" w:eastAsia="Times New Roman" w:hAnsi="Arial" w:cs="Arial"/>
          <w:lang w:val="en-US"/>
        </w:rPr>
        <w:t xml:space="preserve">by </w:t>
      </w:r>
      <w:r w:rsidRPr="002236E7">
        <w:rPr>
          <w:rFonts w:ascii="Arial" w:eastAsia="Times New Roman" w:hAnsi="Arial" w:cs="Arial"/>
          <w:lang w:val="en-US"/>
        </w:rPr>
        <w:t>electronic</w:t>
      </w:r>
      <w:r>
        <w:rPr>
          <w:rFonts w:ascii="Arial" w:eastAsia="Times New Roman" w:hAnsi="Arial" w:cs="Arial"/>
          <w:lang w:val="en-US"/>
        </w:rPr>
        <w:t xml:space="preserve"> means</w:t>
      </w:r>
      <w:r w:rsidRPr="002236E7">
        <w:rPr>
          <w:rFonts w:ascii="Arial" w:eastAsia="Times New Roman" w:hAnsi="Arial" w:cs="Arial"/>
          <w:lang w:val="en-US"/>
        </w:rPr>
        <w:t xml:space="preserve">. Contact email address of the Customer for receiving invoices: </w:t>
      </w:r>
      <w:hyperlink r:id="rId9" w:history="1">
        <w:r w:rsidR="00D37731" w:rsidRPr="00D31009">
          <w:rPr>
            <w:rStyle w:val="Hypertextovodkaz"/>
            <w:rFonts w:ascii="Arial" w:eastAsia="Times New Roman" w:hAnsi="Arial" w:cs="Arial"/>
            <w:lang w:val="en-US"/>
          </w:rPr>
          <w:t>podatelna@cesnet.cz</w:t>
        </w:r>
      </w:hyperlink>
      <w:r w:rsidR="00D37731">
        <w:rPr>
          <w:rFonts w:ascii="Arial" w:eastAsia="Times New Roman" w:hAnsi="Arial" w:cs="Arial"/>
          <w:lang w:val="en-US"/>
        </w:rPr>
        <w:t>.</w:t>
      </w:r>
    </w:p>
    <w:p w14:paraId="7F06BFE3" w14:textId="25E7EA37" w:rsidR="005977FC" w:rsidRPr="005977FC" w:rsidRDefault="005977FC" w:rsidP="005977FC">
      <w:pPr>
        <w:numPr>
          <w:ilvl w:val="1"/>
          <w:numId w:val="85"/>
        </w:numPr>
        <w:spacing w:after="120" w:line="240" w:lineRule="auto"/>
        <w:ind w:left="567" w:hanging="567"/>
        <w:jc w:val="both"/>
        <w:rPr>
          <w:rFonts w:ascii="Arial" w:eastAsia="Times New Roman" w:hAnsi="Arial" w:cs="Arial"/>
          <w:lang w:val="en-US"/>
        </w:rPr>
      </w:pPr>
      <w:r w:rsidRPr="005977FC">
        <w:rPr>
          <w:rFonts w:ascii="Arial" w:eastAsia="Times New Roman" w:hAnsi="Arial" w:cs="Arial"/>
          <w:lang w:val="en-US"/>
        </w:rPr>
        <w:t>In the event that the Supplier is listed by the tax administrator as an "unreliable taxpayer" pursuant to Section 106a of</w:t>
      </w:r>
      <w:r w:rsidR="00794805">
        <w:rPr>
          <w:rFonts w:ascii="Arial" w:eastAsia="Times New Roman" w:hAnsi="Arial" w:cs="Arial"/>
          <w:lang w:val="en-US"/>
        </w:rPr>
        <w:t xml:space="preserve"> Czech</w:t>
      </w:r>
      <w:r w:rsidRPr="005977FC">
        <w:rPr>
          <w:rFonts w:ascii="Arial" w:eastAsia="Times New Roman" w:hAnsi="Arial" w:cs="Arial"/>
          <w:lang w:val="en-US"/>
        </w:rPr>
        <w:t xml:space="preserve"> Act No. 235/2004 Coll. at the time of performance of the subject matter of this </w:t>
      </w:r>
      <w:r w:rsidR="00581F8D">
        <w:rPr>
          <w:rFonts w:ascii="Arial" w:eastAsia="Times New Roman" w:hAnsi="Arial" w:cs="Arial"/>
          <w:lang w:val="en-US"/>
        </w:rPr>
        <w:t>Contract</w:t>
      </w:r>
      <w:r w:rsidRPr="005977FC">
        <w:rPr>
          <w:rFonts w:ascii="Arial" w:eastAsia="Times New Roman" w:hAnsi="Arial" w:cs="Arial"/>
          <w:lang w:val="en-US"/>
        </w:rPr>
        <w:t xml:space="preserve">, on value added tax, as amended (hereinafter referred to as the "VAT Act"), or that the Supplier's account, which the Supplier has indicated on the tax document issued by the Supplier, is not published by the tax administrator pursuant to Section 98 letter A of the VAT Act. (d) of the VAT Act, or that the Supplier's account, which the Supplier has indicated on the tax document issued by the Supplier, is an account held by a payment service provider outside the Czech Republic, the performance under this </w:t>
      </w:r>
      <w:r w:rsidR="00581F8D">
        <w:rPr>
          <w:rFonts w:ascii="Arial" w:eastAsia="Times New Roman" w:hAnsi="Arial" w:cs="Arial"/>
          <w:lang w:val="en-US"/>
        </w:rPr>
        <w:t>Contract</w:t>
      </w:r>
      <w:r w:rsidR="00581F8D" w:rsidRPr="005977FC">
        <w:rPr>
          <w:rFonts w:ascii="Arial" w:eastAsia="Times New Roman" w:hAnsi="Arial" w:cs="Arial"/>
          <w:lang w:val="en-US"/>
        </w:rPr>
        <w:t xml:space="preserve"> </w:t>
      </w:r>
      <w:r w:rsidRPr="005977FC">
        <w:rPr>
          <w:rFonts w:ascii="Arial" w:eastAsia="Times New Roman" w:hAnsi="Arial" w:cs="Arial"/>
          <w:lang w:val="en-US"/>
        </w:rPr>
        <w:t>shall be deemed to have been paid even if the Customer pays the Supplier only the price excluding VAT and pays the VAT directly to the account of the competent tax authority</w:t>
      </w:r>
    </w:p>
    <w:p w14:paraId="21F8C63D" w14:textId="77777777" w:rsidR="00200629" w:rsidRPr="00491F5D" w:rsidRDefault="00200629">
      <w:pPr>
        <w:spacing w:after="120" w:line="240" w:lineRule="auto"/>
        <w:jc w:val="both"/>
        <w:rPr>
          <w:rFonts w:ascii="Arial" w:eastAsia="Times New Roman" w:hAnsi="Arial" w:cs="Arial"/>
          <w:b/>
          <w:lang w:val="en-US"/>
        </w:rPr>
      </w:pPr>
    </w:p>
    <w:p w14:paraId="5FD9E8B3" w14:textId="4E3B0AEB" w:rsidR="00200629" w:rsidRPr="00491F5D" w:rsidRDefault="007F2FFF" w:rsidP="009B191A">
      <w:pPr>
        <w:numPr>
          <w:ilvl w:val="0"/>
          <w:numId w:val="85"/>
        </w:numPr>
        <w:spacing w:after="120" w:line="240" w:lineRule="auto"/>
        <w:jc w:val="both"/>
        <w:rPr>
          <w:rFonts w:ascii="Arial" w:eastAsia="Times New Roman" w:hAnsi="Arial" w:cs="Arial"/>
          <w:b/>
          <w:lang w:val="en-US"/>
        </w:rPr>
      </w:pPr>
      <w:r w:rsidRPr="007F2FFF">
        <w:rPr>
          <w:rFonts w:ascii="Arial" w:eastAsia="Times New Roman" w:hAnsi="Arial" w:cs="Arial"/>
          <w:b/>
          <w:lang w:val="en-US"/>
        </w:rPr>
        <w:t>Time and place of performance</w:t>
      </w:r>
    </w:p>
    <w:p w14:paraId="45C1135D" w14:textId="0E45EB10" w:rsidR="00200629" w:rsidRPr="00491F5D" w:rsidRDefault="007F2FFF" w:rsidP="009B191A">
      <w:pPr>
        <w:numPr>
          <w:ilvl w:val="1"/>
          <w:numId w:val="85"/>
        </w:numPr>
        <w:spacing w:after="120" w:line="240" w:lineRule="auto"/>
        <w:ind w:left="567" w:hanging="567"/>
        <w:jc w:val="both"/>
        <w:rPr>
          <w:rFonts w:ascii="Arial" w:eastAsia="Times New Roman" w:hAnsi="Arial" w:cs="Arial"/>
          <w:lang w:val="en-US"/>
        </w:rPr>
      </w:pPr>
      <w:r w:rsidRPr="00294CB1">
        <w:rPr>
          <w:rFonts w:ascii="Arial" w:eastAsia="Times New Roman" w:hAnsi="Arial" w:cs="Arial"/>
          <w:b/>
          <w:lang w:val="en-US"/>
        </w:rPr>
        <w:t>Time of performance</w:t>
      </w:r>
      <w:r>
        <w:rPr>
          <w:rFonts w:ascii="Arial" w:eastAsia="Times New Roman" w:hAnsi="Arial" w:cs="Arial"/>
          <w:lang w:val="en-US"/>
        </w:rPr>
        <w:t xml:space="preserve"> </w:t>
      </w:r>
      <w:r w:rsidR="00BE50A7">
        <w:rPr>
          <w:rFonts w:ascii="Arial" w:eastAsia="Times New Roman" w:hAnsi="Arial" w:cs="Arial"/>
          <w:lang w:val="en-US"/>
        </w:rPr>
        <w:t>is set as follows</w:t>
      </w:r>
      <w:r w:rsidR="0038553A" w:rsidRPr="00491F5D">
        <w:rPr>
          <w:rFonts w:ascii="Arial" w:eastAsia="Times New Roman" w:hAnsi="Arial" w:cs="Arial"/>
          <w:lang w:val="en-US"/>
        </w:rPr>
        <w:t>:</w:t>
      </w:r>
    </w:p>
    <w:p w14:paraId="01D30B19" w14:textId="691CEB59" w:rsidR="00194BE6" w:rsidRDefault="00194BE6" w:rsidP="003D27C5">
      <w:pPr>
        <w:numPr>
          <w:ilvl w:val="2"/>
          <w:numId w:val="85"/>
        </w:numPr>
        <w:spacing w:after="120" w:line="240" w:lineRule="auto"/>
        <w:ind w:left="993" w:hanging="851"/>
        <w:jc w:val="both"/>
        <w:rPr>
          <w:rFonts w:ascii="Arial" w:eastAsia="Times New Roman" w:hAnsi="Arial" w:cs="Arial"/>
          <w:lang w:val="en-US"/>
        </w:rPr>
      </w:pPr>
      <w:bookmarkStart w:id="4" w:name="_Ref471797717"/>
      <w:r w:rsidRPr="00194BE6">
        <w:rPr>
          <w:rFonts w:ascii="Arial" w:eastAsia="Times New Roman" w:hAnsi="Arial" w:cs="Arial"/>
          <w:lang w:val="en-US"/>
        </w:rPr>
        <w:t xml:space="preserve">The Supplier shall deliver the </w:t>
      </w:r>
      <w:r>
        <w:rPr>
          <w:rFonts w:ascii="Arial" w:eastAsia="Times New Roman" w:hAnsi="Arial" w:cs="Arial"/>
          <w:lang w:val="en-US"/>
        </w:rPr>
        <w:t>Devices</w:t>
      </w:r>
      <w:r w:rsidRPr="00194BE6">
        <w:rPr>
          <w:rFonts w:ascii="Arial" w:eastAsia="Times New Roman" w:hAnsi="Arial" w:cs="Arial"/>
          <w:lang w:val="en-US"/>
        </w:rPr>
        <w:t xml:space="preserve"> under paragraph 1.1.1. within </w:t>
      </w:r>
      <w:r w:rsidR="00B327EE" w:rsidRPr="00B327EE">
        <w:rPr>
          <w:rFonts w:ascii="Arial" w:eastAsia="Times New Roman" w:hAnsi="Arial" w:cs="Arial"/>
          <w:b/>
          <w:lang w:val="en-US"/>
        </w:rPr>
        <w:t>90</w:t>
      </w:r>
      <w:r w:rsidRPr="00194BE6">
        <w:rPr>
          <w:rFonts w:ascii="Arial" w:eastAsia="Times New Roman" w:hAnsi="Arial" w:cs="Arial"/>
          <w:b/>
          <w:lang w:val="en-US"/>
        </w:rPr>
        <w:t xml:space="preserve"> days</w:t>
      </w:r>
      <w:r w:rsidRPr="00194BE6">
        <w:rPr>
          <w:rFonts w:ascii="Arial" w:eastAsia="Times New Roman" w:hAnsi="Arial" w:cs="Arial"/>
          <w:lang w:val="en-US"/>
        </w:rPr>
        <w:t xml:space="preserve"> from the date of receipt of the Customer's request for performance; (see further paragraph 4.3. of this </w:t>
      </w:r>
      <w:r w:rsidR="00581F8D">
        <w:rPr>
          <w:rFonts w:ascii="Arial" w:eastAsia="Times New Roman" w:hAnsi="Arial" w:cs="Arial"/>
          <w:lang w:val="en-US"/>
        </w:rPr>
        <w:t>Contract</w:t>
      </w:r>
      <w:r w:rsidRPr="00194BE6">
        <w:rPr>
          <w:rFonts w:ascii="Arial" w:eastAsia="Times New Roman" w:hAnsi="Arial" w:cs="Arial"/>
          <w:lang w:val="en-US"/>
        </w:rPr>
        <w:t>); this time does not include the acceptance testing period (see further paragraph 5.2.).</w:t>
      </w:r>
    </w:p>
    <w:bookmarkEnd w:id="4"/>
    <w:p w14:paraId="25B6F9B7" w14:textId="3847D0F8" w:rsidR="00F04DA6" w:rsidRPr="00F04DA6" w:rsidRDefault="00F04DA6" w:rsidP="00F04DA6">
      <w:pPr>
        <w:numPr>
          <w:ilvl w:val="2"/>
          <w:numId w:val="85"/>
        </w:numPr>
        <w:spacing w:after="120" w:line="240" w:lineRule="auto"/>
        <w:ind w:left="993" w:hanging="851"/>
        <w:jc w:val="both"/>
        <w:rPr>
          <w:rFonts w:ascii="Arial" w:eastAsia="Times New Roman" w:hAnsi="Arial" w:cs="Arial"/>
          <w:lang w:val="en-US"/>
        </w:rPr>
      </w:pPr>
      <w:r w:rsidRPr="00F04DA6">
        <w:rPr>
          <w:rFonts w:ascii="Arial" w:eastAsia="Times New Roman" w:hAnsi="Arial" w:cs="Arial"/>
          <w:lang w:val="en-US"/>
        </w:rPr>
        <w:t xml:space="preserve">The Supplier will provide the service according to paragraph 1.1.2. for </w:t>
      </w:r>
      <w:r w:rsidR="006034E3">
        <w:rPr>
          <w:rFonts w:ascii="Arial" w:eastAsia="Times New Roman" w:hAnsi="Arial" w:cs="Arial"/>
          <w:lang w:val="en-US"/>
        </w:rPr>
        <w:t xml:space="preserve">a </w:t>
      </w:r>
      <w:r w:rsidRPr="00F04DA6">
        <w:rPr>
          <w:rFonts w:ascii="Arial" w:eastAsia="Times New Roman" w:hAnsi="Arial" w:cs="Arial"/>
          <w:lang w:val="en-US"/>
        </w:rPr>
        <w:t>period</w:t>
      </w:r>
      <w:r w:rsidR="006034E3">
        <w:rPr>
          <w:rFonts w:ascii="Arial" w:eastAsia="Times New Roman" w:hAnsi="Arial" w:cs="Arial"/>
          <w:lang w:val="en-US"/>
        </w:rPr>
        <w:t xml:space="preserve"> of </w:t>
      </w:r>
      <w:r w:rsidRPr="006034E3">
        <w:rPr>
          <w:rFonts w:ascii="Arial" w:eastAsia="Times New Roman" w:hAnsi="Arial" w:cs="Arial"/>
          <w:highlight w:val="yellow"/>
          <w:lang w:val="en-US"/>
        </w:rPr>
        <w:t>60</w:t>
      </w:r>
      <w:r w:rsidRPr="00F04DA6">
        <w:rPr>
          <w:rFonts w:ascii="Arial" w:eastAsia="Times New Roman" w:hAnsi="Arial" w:cs="Arial"/>
          <w:lang w:val="en-US"/>
        </w:rPr>
        <w:t xml:space="preserve"> months starting from the date of signing the acceptance protocol (see paragraph 5.2.).</w:t>
      </w:r>
    </w:p>
    <w:p w14:paraId="6B8CF676" w14:textId="12A47EB9" w:rsidR="00200629" w:rsidRPr="00096A61" w:rsidRDefault="00294CB1" w:rsidP="009B191A">
      <w:pPr>
        <w:numPr>
          <w:ilvl w:val="1"/>
          <w:numId w:val="85"/>
        </w:numPr>
        <w:spacing w:after="120" w:line="240" w:lineRule="auto"/>
        <w:ind w:left="567" w:hanging="567"/>
        <w:jc w:val="both"/>
        <w:rPr>
          <w:lang w:val="en-US"/>
        </w:rPr>
      </w:pPr>
      <w:r w:rsidRPr="00294CB1">
        <w:rPr>
          <w:rFonts w:ascii="Arial" w:hAnsi="Arial" w:cs="Arial"/>
          <w:b/>
          <w:lang w:val="en-US"/>
        </w:rPr>
        <w:t xml:space="preserve">The place of performance - delivery of the </w:t>
      </w:r>
      <w:r w:rsidR="00F5489E">
        <w:rPr>
          <w:rFonts w:ascii="Arial" w:hAnsi="Arial" w:cs="Arial"/>
          <w:b/>
          <w:lang w:val="en-US"/>
        </w:rPr>
        <w:t>Devices</w:t>
      </w:r>
      <w:r w:rsidRPr="00F5489E">
        <w:rPr>
          <w:rFonts w:ascii="Arial" w:hAnsi="Arial" w:cs="Arial"/>
          <w:lang w:val="en-US"/>
        </w:rPr>
        <w:t xml:space="preserve"> is the Customer's registered office at </w:t>
      </w:r>
      <w:proofErr w:type="spellStart"/>
      <w:r w:rsidRPr="00F5489E">
        <w:rPr>
          <w:rFonts w:ascii="Arial" w:hAnsi="Arial" w:cs="Arial"/>
          <w:lang w:val="en-US"/>
        </w:rPr>
        <w:t>Generála</w:t>
      </w:r>
      <w:proofErr w:type="spellEnd"/>
      <w:r w:rsidRPr="00F5489E">
        <w:rPr>
          <w:rFonts w:ascii="Arial" w:hAnsi="Arial" w:cs="Arial"/>
          <w:lang w:val="en-US"/>
        </w:rPr>
        <w:t xml:space="preserve"> </w:t>
      </w:r>
      <w:proofErr w:type="spellStart"/>
      <w:r w:rsidRPr="00F5489E">
        <w:rPr>
          <w:rFonts w:ascii="Arial" w:hAnsi="Arial" w:cs="Arial"/>
          <w:lang w:val="en-US"/>
        </w:rPr>
        <w:t>Píky</w:t>
      </w:r>
      <w:proofErr w:type="spellEnd"/>
      <w:r w:rsidRPr="00F5489E">
        <w:rPr>
          <w:rFonts w:ascii="Arial" w:hAnsi="Arial" w:cs="Arial"/>
          <w:lang w:val="en-US"/>
        </w:rPr>
        <w:t xml:space="preserve"> 430/26, 160 00 Prague 6</w:t>
      </w:r>
      <w:r w:rsidR="0038553A" w:rsidRPr="00491F5D">
        <w:rPr>
          <w:rFonts w:ascii="Arial" w:eastAsia="Times New Roman" w:hAnsi="Arial" w:cs="Arial"/>
          <w:lang w:val="en-US"/>
        </w:rPr>
        <w:t>.</w:t>
      </w:r>
    </w:p>
    <w:p w14:paraId="4B9E38FA" w14:textId="6BAFF4A8" w:rsidR="00096A61" w:rsidRPr="00096A61" w:rsidRDefault="00096A61" w:rsidP="00096A61">
      <w:pPr>
        <w:spacing w:after="120" w:line="240" w:lineRule="auto"/>
        <w:ind w:left="567"/>
        <w:jc w:val="both"/>
        <w:rPr>
          <w:lang w:val="en-US"/>
        </w:rPr>
      </w:pPr>
      <w:r w:rsidRPr="00096A61">
        <w:rPr>
          <w:rFonts w:ascii="Arial" w:hAnsi="Arial" w:cs="Arial"/>
          <w:lang w:val="en-US"/>
        </w:rPr>
        <w:t xml:space="preserve">The place </w:t>
      </w:r>
      <w:r>
        <w:rPr>
          <w:rFonts w:ascii="Arial" w:hAnsi="Arial" w:cs="Arial"/>
          <w:lang w:val="en-US"/>
        </w:rPr>
        <w:t xml:space="preserve">/ manner </w:t>
      </w:r>
      <w:r w:rsidRPr="00096A61">
        <w:rPr>
          <w:rFonts w:ascii="Arial" w:hAnsi="Arial" w:cs="Arial"/>
          <w:lang w:val="en-US"/>
        </w:rPr>
        <w:t xml:space="preserve">of performance </w:t>
      </w:r>
      <w:r>
        <w:rPr>
          <w:rFonts w:ascii="Arial" w:hAnsi="Arial" w:cs="Arial"/>
          <w:lang w:val="en-US"/>
        </w:rPr>
        <w:t>of the service is defined in par. 1.1.2.</w:t>
      </w:r>
    </w:p>
    <w:p w14:paraId="19D7F120" w14:textId="56956029" w:rsidR="00200629" w:rsidRPr="00491F5D" w:rsidRDefault="001512D5" w:rsidP="009B191A">
      <w:pPr>
        <w:numPr>
          <w:ilvl w:val="1"/>
          <w:numId w:val="85"/>
        </w:numPr>
        <w:spacing w:after="120" w:line="240" w:lineRule="auto"/>
        <w:ind w:left="567" w:hanging="567"/>
        <w:jc w:val="both"/>
        <w:rPr>
          <w:rFonts w:ascii="Arial" w:hAnsi="Arial" w:cs="Arial"/>
          <w:b/>
          <w:lang w:val="en-US"/>
        </w:rPr>
      </w:pPr>
      <w:r w:rsidRPr="001512D5">
        <w:rPr>
          <w:rFonts w:ascii="Arial" w:hAnsi="Arial" w:cs="Arial"/>
          <w:b/>
          <w:lang w:val="en-US"/>
        </w:rPr>
        <w:t>Call for performance</w:t>
      </w:r>
    </w:p>
    <w:p w14:paraId="7254575B" w14:textId="4AC56EA7" w:rsidR="00FF6618" w:rsidRPr="00FF6618" w:rsidRDefault="00FF6618" w:rsidP="00FF6618">
      <w:pPr>
        <w:numPr>
          <w:ilvl w:val="2"/>
          <w:numId w:val="85"/>
        </w:numPr>
        <w:spacing w:after="120" w:line="240" w:lineRule="auto"/>
        <w:ind w:left="993" w:hanging="851"/>
        <w:jc w:val="both"/>
        <w:rPr>
          <w:rFonts w:ascii="Arial" w:hAnsi="Arial" w:cs="Arial"/>
          <w:bCs/>
          <w:lang w:val="en-US"/>
        </w:rPr>
      </w:pPr>
      <w:r w:rsidRPr="00FF6618">
        <w:rPr>
          <w:rFonts w:ascii="Arial" w:hAnsi="Arial" w:cs="Arial"/>
          <w:bCs/>
          <w:lang w:val="en-US"/>
        </w:rPr>
        <w:t xml:space="preserve">The Customer shall invite the Supplier to perform according to paragraph 4.1.1 of this </w:t>
      </w:r>
      <w:r w:rsidR="0022521C">
        <w:rPr>
          <w:rFonts w:ascii="Arial" w:eastAsia="Times New Roman" w:hAnsi="Arial" w:cs="Arial"/>
          <w:lang w:val="en-US"/>
        </w:rPr>
        <w:t>Contract</w:t>
      </w:r>
      <w:r w:rsidR="0022521C" w:rsidRPr="00FF6618">
        <w:rPr>
          <w:rFonts w:ascii="Arial" w:hAnsi="Arial" w:cs="Arial"/>
          <w:bCs/>
          <w:lang w:val="en-US"/>
        </w:rPr>
        <w:t xml:space="preserve"> </w:t>
      </w:r>
      <w:r w:rsidRPr="00FF6618">
        <w:rPr>
          <w:rFonts w:ascii="Arial" w:hAnsi="Arial" w:cs="Arial"/>
          <w:bCs/>
          <w:lang w:val="en-US"/>
        </w:rPr>
        <w:t xml:space="preserve">by a written </w:t>
      </w:r>
      <w:r w:rsidR="00A729F3">
        <w:rPr>
          <w:rFonts w:ascii="Arial" w:hAnsi="Arial" w:cs="Arial"/>
          <w:bCs/>
          <w:lang w:val="en-US"/>
        </w:rPr>
        <w:t>call</w:t>
      </w:r>
      <w:r w:rsidRPr="00FF6618">
        <w:rPr>
          <w:rFonts w:ascii="Arial" w:hAnsi="Arial" w:cs="Arial"/>
          <w:bCs/>
          <w:lang w:val="en-US"/>
        </w:rPr>
        <w:t xml:space="preserve"> signed by the Customer's director or a person </w:t>
      </w:r>
      <w:proofErr w:type="spellStart"/>
      <w:r w:rsidRPr="00FF6618">
        <w:rPr>
          <w:rFonts w:ascii="Arial" w:hAnsi="Arial" w:cs="Arial"/>
          <w:bCs/>
          <w:lang w:val="en-US"/>
        </w:rPr>
        <w:t>authorised</w:t>
      </w:r>
      <w:proofErr w:type="spellEnd"/>
      <w:r w:rsidRPr="00FF6618">
        <w:rPr>
          <w:rFonts w:ascii="Arial" w:hAnsi="Arial" w:cs="Arial"/>
          <w:bCs/>
          <w:lang w:val="en-US"/>
        </w:rPr>
        <w:t xml:space="preserve"> by him (hereinafter referred to as the "invitation to perform"). The </w:t>
      </w:r>
      <w:r w:rsidR="007849DC">
        <w:rPr>
          <w:rFonts w:ascii="Arial" w:hAnsi="Arial" w:cs="Arial"/>
          <w:bCs/>
          <w:lang w:val="en-US"/>
        </w:rPr>
        <w:t>c</w:t>
      </w:r>
      <w:r w:rsidR="00A729F3" w:rsidRPr="005A626F">
        <w:rPr>
          <w:rFonts w:ascii="Arial" w:hAnsi="Arial" w:cs="Arial"/>
          <w:bCs/>
          <w:lang w:val="en-US"/>
        </w:rPr>
        <w:t xml:space="preserve">all for </w:t>
      </w:r>
      <w:r w:rsidR="00A729F3">
        <w:rPr>
          <w:rFonts w:cs="Arial"/>
          <w:bCs/>
          <w:lang w:val="en-US"/>
        </w:rPr>
        <w:t>p</w:t>
      </w:r>
      <w:r w:rsidR="00A729F3" w:rsidRPr="005A626F">
        <w:rPr>
          <w:rFonts w:ascii="Arial" w:hAnsi="Arial" w:cs="Arial"/>
          <w:bCs/>
          <w:lang w:val="en-US"/>
        </w:rPr>
        <w:t xml:space="preserve">erformance </w:t>
      </w:r>
      <w:r w:rsidRPr="00FF6618">
        <w:rPr>
          <w:rFonts w:ascii="Arial" w:hAnsi="Arial" w:cs="Arial"/>
          <w:bCs/>
          <w:lang w:val="en-US"/>
        </w:rPr>
        <w:t>shall be sent by the Customer to the Supplier as follows:</w:t>
      </w:r>
    </w:p>
    <w:p w14:paraId="28A82CCE" w14:textId="4A9F4871" w:rsidR="00FF6618" w:rsidRPr="005A626F" w:rsidRDefault="00FF6618" w:rsidP="005A626F">
      <w:pPr>
        <w:pStyle w:val="Odstavecseseznamem"/>
        <w:numPr>
          <w:ilvl w:val="0"/>
          <w:numId w:val="4"/>
        </w:numPr>
        <w:spacing w:before="60"/>
        <w:ind w:left="1418" w:hanging="425"/>
        <w:jc w:val="both"/>
        <w:rPr>
          <w:rFonts w:cs="Arial"/>
          <w:bCs/>
          <w:sz w:val="22"/>
          <w:szCs w:val="22"/>
          <w:lang w:val="en-US"/>
        </w:rPr>
      </w:pPr>
      <w:r w:rsidRPr="005A626F">
        <w:rPr>
          <w:rFonts w:cs="Arial"/>
          <w:bCs/>
          <w:sz w:val="22"/>
          <w:szCs w:val="22"/>
          <w:lang w:val="en-US"/>
        </w:rPr>
        <w:lastRenderedPageBreak/>
        <w:t xml:space="preserve">the </w:t>
      </w:r>
      <w:r w:rsidR="007849DC">
        <w:rPr>
          <w:rFonts w:cs="Arial"/>
          <w:bCs/>
          <w:sz w:val="22"/>
          <w:szCs w:val="22"/>
          <w:lang w:val="en-US"/>
        </w:rPr>
        <w:t>c</w:t>
      </w:r>
      <w:r w:rsidRPr="005A626F">
        <w:rPr>
          <w:rFonts w:cs="Arial"/>
          <w:bCs/>
          <w:sz w:val="22"/>
          <w:szCs w:val="22"/>
          <w:lang w:val="en-US"/>
        </w:rPr>
        <w:t xml:space="preserve">all for </w:t>
      </w:r>
      <w:r w:rsidR="00A729F3">
        <w:rPr>
          <w:rFonts w:cs="Arial"/>
          <w:bCs/>
          <w:sz w:val="22"/>
          <w:szCs w:val="22"/>
          <w:lang w:val="en-US"/>
        </w:rPr>
        <w:t>p</w:t>
      </w:r>
      <w:r w:rsidRPr="005A626F">
        <w:rPr>
          <w:rFonts w:cs="Arial"/>
          <w:bCs/>
          <w:sz w:val="22"/>
          <w:szCs w:val="22"/>
          <w:lang w:val="en-US"/>
        </w:rPr>
        <w:t xml:space="preserve">erformance shall be sent by the Customer's technical contact person to the Supplier's technical contact person (see Article 9.2 of this </w:t>
      </w:r>
      <w:r w:rsidR="0022521C">
        <w:rPr>
          <w:rFonts w:cs="Arial"/>
          <w:lang w:val="en-US"/>
        </w:rPr>
        <w:t>Contract</w:t>
      </w:r>
      <w:r w:rsidRPr="005A626F">
        <w:rPr>
          <w:rFonts w:cs="Arial"/>
          <w:bCs/>
          <w:sz w:val="22"/>
          <w:szCs w:val="22"/>
          <w:lang w:val="en-US"/>
        </w:rPr>
        <w:t>) by e-mail and/or</w:t>
      </w:r>
    </w:p>
    <w:p w14:paraId="56CBA04B" w14:textId="1ABE463C" w:rsidR="00FF6618" w:rsidRPr="005A626F" w:rsidRDefault="00FF6618" w:rsidP="002C6EEF">
      <w:pPr>
        <w:pStyle w:val="Odstavecseseznamem"/>
        <w:numPr>
          <w:ilvl w:val="0"/>
          <w:numId w:val="4"/>
        </w:numPr>
        <w:spacing w:before="60"/>
        <w:ind w:left="1418" w:hanging="425"/>
        <w:jc w:val="both"/>
        <w:rPr>
          <w:rFonts w:cs="Arial"/>
          <w:bCs/>
          <w:sz w:val="22"/>
          <w:szCs w:val="22"/>
          <w:lang w:val="en-US"/>
        </w:rPr>
      </w:pPr>
      <w:r w:rsidRPr="005A626F">
        <w:rPr>
          <w:rFonts w:cs="Arial"/>
          <w:bCs/>
          <w:sz w:val="22"/>
          <w:szCs w:val="22"/>
          <w:lang w:val="en-US"/>
        </w:rPr>
        <w:t xml:space="preserve">the Customer </w:t>
      </w:r>
      <w:r w:rsidR="007849DC">
        <w:rPr>
          <w:rFonts w:cs="Arial"/>
          <w:bCs/>
          <w:sz w:val="22"/>
          <w:szCs w:val="22"/>
          <w:lang w:val="en-US"/>
        </w:rPr>
        <w:t xml:space="preserve">will </w:t>
      </w:r>
      <w:r w:rsidRPr="005A626F">
        <w:rPr>
          <w:rFonts w:cs="Arial"/>
          <w:bCs/>
          <w:sz w:val="22"/>
          <w:szCs w:val="22"/>
          <w:lang w:val="en-US"/>
        </w:rPr>
        <w:t>send</w:t>
      </w:r>
      <w:r w:rsidR="007849DC">
        <w:rPr>
          <w:rFonts w:cs="Arial"/>
          <w:bCs/>
          <w:sz w:val="22"/>
          <w:szCs w:val="22"/>
          <w:lang w:val="en-US"/>
        </w:rPr>
        <w:t xml:space="preserve"> </w:t>
      </w:r>
      <w:r w:rsidRPr="005A626F">
        <w:rPr>
          <w:rFonts w:cs="Arial"/>
          <w:bCs/>
          <w:sz w:val="22"/>
          <w:szCs w:val="22"/>
          <w:lang w:val="en-US"/>
        </w:rPr>
        <w:t>the call for performance to the Supplier by means of a data mailbox.</w:t>
      </w:r>
    </w:p>
    <w:p w14:paraId="5CD145B2" w14:textId="51BAA767" w:rsidR="00FF6618" w:rsidRPr="00FF6618" w:rsidRDefault="00FF6618" w:rsidP="005A626F">
      <w:pPr>
        <w:numPr>
          <w:ilvl w:val="2"/>
          <w:numId w:val="85"/>
        </w:numPr>
        <w:spacing w:after="120" w:line="240" w:lineRule="auto"/>
        <w:ind w:left="993" w:hanging="851"/>
        <w:jc w:val="both"/>
        <w:rPr>
          <w:rFonts w:ascii="Arial" w:hAnsi="Arial" w:cs="Arial"/>
          <w:bCs/>
          <w:lang w:val="en-US"/>
        </w:rPr>
      </w:pPr>
      <w:r w:rsidRPr="00FF6618">
        <w:rPr>
          <w:rFonts w:ascii="Arial" w:hAnsi="Arial" w:cs="Arial"/>
          <w:bCs/>
          <w:lang w:val="en-US"/>
        </w:rPr>
        <w:t xml:space="preserve">The Supplier undertakes to </w:t>
      </w:r>
      <w:r w:rsidR="00D73415">
        <w:rPr>
          <w:rFonts w:ascii="Arial" w:hAnsi="Arial" w:cs="Arial"/>
          <w:bCs/>
          <w:lang w:val="en-US"/>
        </w:rPr>
        <w:t>confirm</w:t>
      </w:r>
      <w:r w:rsidRPr="00FF6618">
        <w:rPr>
          <w:rFonts w:ascii="Arial" w:hAnsi="Arial" w:cs="Arial"/>
          <w:bCs/>
          <w:lang w:val="en-US"/>
        </w:rPr>
        <w:t xml:space="preserve"> receipt of the call for performance to the Customer without undue delay. In any event, the notice shall be deemed to have been delivered:</w:t>
      </w:r>
    </w:p>
    <w:p w14:paraId="636B9F72" w14:textId="798B9E46" w:rsidR="00FF6618" w:rsidRPr="00D73415" w:rsidRDefault="00FF6618" w:rsidP="00D73415">
      <w:pPr>
        <w:pStyle w:val="Odstavecseseznamem"/>
        <w:numPr>
          <w:ilvl w:val="0"/>
          <w:numId w:val="86"/>
        </w:numPr>
        <w:spacing w:before="60"/>
        <w:ind w:left="1418" w:hanging="425"/>
        <w:jc w:val="both"/>
        <w:rPr>
          <w:rFonts w:cs="Arial"/>
          <w:bCs/>
          <w:sz w:val="22"/>
          <w:szCs w:val="22"/>
          <w:lang w:val="en-US"/>
        </w:rPr>
      </w:pPr>
      <w:r w:rsidRPr="00D73415">
        <w:rPr>
          <w:rFonts w:cs="Arial"/>
          <w:bCs/>
          <w:sz w:val="22"/>
          <w:szCs w:val="22"/>
          <w:lang w:val="en-US"/>
        </w:rPr>
        <w:t xml:space="preserve">on the date of </w:t>
      </w:r>
      <w:r w:rsidR="00D73415">
        <w:rPr>
          <w:rFonts w:cs="Arial"/>
          <w:bCs/>
          <w:sz w:val="22"/>
          <w:szCs w:val="22"/>
          <w:lang w:val="en-US"/>
        </w:rPr>
        <w:t>confirmation</w:t>
      </w:r>
      <w:r w:rsidRPr="00D73415">
        <w:rPr>
          <w:rFonts w:cs="Arial"/>
          <w:bCs/>
          <w:sz w:val="22"/>
          <w:szCs w:val="22"/>
          <w:lang w:val="en-US"/>
        </w:rPr>
        <w:t xml:space="preserve"> of receipt of the e-mail, but no later than the third working day after sending in the case of sending pursuant to paragraph 4.3.1.</w:t>
      </w:r>
      <w:r w:rsidR="00797208">
        <w:rPr>
          <w:rFonts w:cs="Arial"/>
          <w:bCs/>
          <w:sz w:val="22"/>
          <w:szCs w:val="22"/>
          <w:lang w:val="en-US"/>
        </w:rPr>
        <w:t xml:space="preserve"> </w:t>
      </w:r>
      <w:r w:rsidRPr="00D73415">
        <w:rPr>
          <w:rFonts w:cs="Arial"/>
          <w:bCs/>
          <w:sz w:val="22"/>
          <w:szCs w:val="22"/>
          <w:lang w:val="en-US"/>
        </w:rPr>
        <w:t>(a)</w:t>
      </w:r>
    </w:p>
    <w:p w14:paraId="094636AF" w14:textId="19400F25" w:rsidR="000E5A4F" w:rsidRPr="008E2EB4" w:rsidRDefault="00FF6618" w:rsidP="008E2EB4">
      <w:pPr>
        <w:pStyle w:val="Odstavecseseznamem"/>
        <w:numPr>
          <w:ilvl w:val="0"/>
          <w:numId w:val="86"/>
        </w:numPr>
        <w:spacing w:before="60"/>
        <w:ind w:left="1418" w:hanging="425"/>
        <w:jc w:val="both"/>
        <w:rPr>
          <w:rFonts w:cs="Arial"/>
          <w:bCs/>
          <w:sz w:val="22"/>
          <w:szCs w:val="22"/>
          <w:lang w:val="en-US"/>
        </w:rPr>
      </w:pPr>
      <w:r w:rsidRPr="00D73415">
        <w:rPr>
          <w:rFonts w:cs="Arial"/>
          <w:bCs/>
          <w:sz w:val="22"/>
          <w:szCs w:val="22"/>
          <w:lang w:val="en-US"/>
        </w:rPr>
        <w:t xml:space="preserve">on the date of </w:t>
      </w:r>
      <w:r w:rsidR="00D73415">
        <w:rPr>
          <w:rFonts w:cs="Arial"/>
          <w:bCs/>
          <w:sz w:val="22"/>
          <w:szCs w:val="22"/>
          <w:lang w:val="en-US"/>
        </w:rPr>
        <w:t>confirmation</w:t>
      </w:r>
      <w:r w:rsidRPr="00D73415">
        <w:rPr>
          <w:rFonts w:cs="Arial"/>
          <w:bCs/>
          <w:sz w:val="22"/>
          <w:szCs w:val="22"/>
          <w:lang w:val="en-US"/>
        </w:rPr>
        <w:t xml:space="preserve"> of receipt in the mailbox, but not later than the next working day after sending in the case of a </w:t>
      </w:r>
      <w:r w:rsidR="00D73415">
        <w:rPr>
          <w:rFonts w:cs="Arial"/>
          <w:bCs/>
          <w:sz w:val="22"/>
          <w:szCs w:val="22"/>
          <w:lang w:val="en-US"/>
        </w:rPr>
        <w:t xml:space="preserve">sending pursuant to </w:t>
      </w:r>
      <w:r w:rsidRPr="00D73415">
        <w:rPr>
          <w:rFonts w:cs="Arial"/>
          <w:bCs/>
          <w:sz w:val="22"/>
          <w:szCs w:val="22"/>
          <w:lang w:val="en-US"/>
        </w:rPr>
        <w:t>paragraph 4.3.1</w:t>
      </w:r>
      <w:r w:rsidR="00D73415">
        <w:rPr>
          <w:rFonts w:cs="Arial"/>
          <w:bCs/>
          <w:sz w:val="22"/>
          <w:szCs w:val="22"/>
          <w:lang w:val="en-US"/>
        </w:rPr>
        <w:t xml:space="preserve"> </w:t>
      </w:r>
      <w:r w:rsidRPr="00D73415">
        <w:rPr>
          <w:rFonts w:cs="Arial"/>
          <w:bCs/>
          <w:sz w:val="22"/>
          <w:szCs w:val="22"/>
          <w:lang w:val="en-US"/>
        </w:rPr>
        <w:t>(b).</w:t>
      </w:r>
    </w:p>
    <w:p w14:paraId="0B8F9693" w14:textId="6DB70DB9" w:rsidR="00FF6618" w:rsidRPr="00FF6618" w:rsidRDefault="00FF6618" w:rsidP="000E5A4F">
      <w:pPr>
        <w:numPr>
          <w:ilvl w:val="2"/>
          <w:numId w:val="85"/>
        </w:numPr>
        <w:spacing w:after="120" w:line="240" w:lineRule="auto"/>
        <w:ind w:left="993" w:hanging="851"/>
        <w:jc w:val="both"/>
        <w:rPr>
          <w:rFonts w:ascii="Arial" w:hAnsi="Arial" w:cs="Arial"/>
          <w:bCs/>
          <w:lang w:val="en-US"/>
        </w:rPr>
      </w:pPr>
      <w:r w:rsidRPr="00FF6618">
        <w:rPr>
          <w:rFonts w:ascii="Arial" w:hAnsi="Arial" w:cs="Arial"/>
          <w:bCs/>
          <w:lang w:val="en-US"/>
        </w:rPr>
        <w:t xml:space="preserve">The </w:t>
      </w:r>
      <w:r w:rsidR="000E5A4F">
        <w:rPr>
          <w:rFonts w:ascii="Arial" w:hAnsi="Arial" w:cs="Arial"/>
          <w:bCs/>
          <w:lang w:val="en-US"/>
        </w:rPr>
        <w:t xml:space="preserve">Customer </w:t>
      </w:r>
      <w:r w:rsidRPr="00FF6618">
        <w:rPr>
          <w:rFonts w:ascii="Arial" w:hAnsi="Arial" w:cs="Arial"/>
          <w:bCs/>
          <w:lang w:val="en-US"/>
        </w:rPr>
        <w:t xml:space="preserve">shall send the Call for </w:t>
      </w:r>
      <w:r w:rsidR="003779D7">
        <w:rPr>
          <w:rFonts w:ascii="Arial" w:hAnsi="Arial" w:cs="Arial"/>
          <w:bCs/>
          <w:lang w:val="en-US"/>
        </w:rPr>
        <w:t>p</w:t>
      </w:r>
      <w:r w:rsidRPr="00FF6618">
        <w:rPr>
          <w:rFonts w:ascii="Arial" w:hAnsi="Arial" w:cs="Arial"/>
          <w:bCs/>
          <w:lang w:val="en-US"/>
        </w:rPr>
        <w:t xml:space="preserve">erformance to the Supplier no earlier than the date of the entry into force of this </w:t>
      </w:r>
      <w:r w:rsidR="003779D7">
        <w:rPr>
          <w:rFonts w:ascii="Arial" w:hAnsi="Arial" w:cs="Arial"/>
          <w:bCs/>
          <w:lang w:val="en-US"/>
        </w:rPr>
        <w:t>Contract</w:t>
      </w:r>
      <w:r w:rsidRPr="00FF6618">
        <w:rPr>
          <w:rFonts w:ascii="Arial" w:hAnsi="Arial" w:cs="Arial"/>
          <w:bCs/>
          <w:lang w:val="en-US"/>
        </w:rPr>
        <w:t xml:space="preserve">, but no later than 90 days from the date of the entry into force of this </w:t>
      </w:r>
      <w:r w:rsidR="001E461C">
        <w:rPr>
          <w:rFonts w:ascii="Arial" w:hAnsi="Arial" w:cs="Arial"/>
          <w:bCs/>
          <w:lang w:val="en-US"/>
        </w:rPr>
        <w:t>Contract</w:t>
      </w:r>
      <w:r w:rsidRPr="00FF6618">
        <w:rPr>
          <w:rFonts w:ascii="Arial" w:hAnsi="Arial" w:cs="Arial"/>
          <w:bCs/>
          <w:lang w:val="en-US"/>
        </w:rPr>
        <w:t xml:space="preserve">. In the event that the Customer fails to send the Call for Performance within the said period, the Supplier shall be obliged to deliver the </w:t>
      </w:r>
      <w:r w:rsidR="0016723F">
        <w:rPr>
          <w:rFonts w:ascii="Arial" w:hAnsi="Arial" w:cs="Arial"/>
          <w:bCs/>
          <w:lang w:val="en-US"/>
        </w:rPr>
        <w:t xml:space="preserve">Devices </w:t>
      </w:r>
      <w:r w:rsidRPr="00FF6618">
        <w:rPr>
          <w:rFonts w:ascii="Arial" w:hAnsi="Arial" w:cs="Arial"/>
          <w:bCs/>
          <w:lang w:val="en-US"/>
        </w:rPr>
        <w:t xml:space="preserve">within 90 days from the moment of the Customer's deadline for sending the Call for </w:t>
      </w:r>
      <w:r w:rsidR="0016723F">
        <w:rPr>
          <w:rFonts w:ascii="Arial" w:hAnsi="Arial" w:cs="Arial"/>
          <w:bCs/>
          <w:lang w:val="en-US"/>
        </w:rPr>
        <w:t>p</w:t>
      </w:r>
      <w:r w:rsidRPr="00FF6618">
        <w:rPr>
          <w:rFonts w:ascii="Arial" w:hAnsi="Arial" w:cs="Arial"/>
          <w:bCs/>
          <w:lang w:val="en-US"/>
        </w:rPr>
        <w:t>erformance expiring in vain (this period shall not include the acceptance testing period).</w:t>
      </w:r>
    </w:p>
    <w:p w14:paraId="49FE73BE" w14:textId="77777777" w:rsidR="00200629" w:rsidRPr="00491F5D" w:rsidRDefault="00200629">
      <w:pPr>
        <w:spacing w:before="120" w:after="0" w:line="240" w:lineRule="auto"/>
        <w:jc w:val="both"/>
        <w:rPr>
          <w:rFonts w:ascii="Arial" w:eastAsia="Times New Roman" w:hAnsi="Arial" w:cs="Arial"/>
          <w:lang w:val="en-US" w:eastAsia="cs-CZ"/>
        </w:rPr>
      </w:pPr>
    </w:p>
    <w:p w14:paraId="41AB1884" w14:textId="65E161C4" w:rsidR="00200629" w:rsidRPr="00491F5D" w:rsidRDefault="00843B0D" w:rsidP="00D35BA2">
      <w:pPr>
        <w:numPr>
          <w:ilvl w:val="0"/>
          <w:numId w:val="85"/>
        </w:numPr>
        <w:spacing w:after="120" w:line="240" w:lineRule="auto"/>
        <w:jc w:val="both"/>
        <w:rPr>
          <w:rFonts w:ascii="Arial" w:eastAsia="Times New Roman" w:hAnsi="Arial" w:cs="Arial"/>
          <w:b/>
          <w:lang w:val="en-US"/>
        </w:rPr>
      </w:pPr>
      <w:r w:rsidRPr="00843B0D">
        <w:rPr>
          <w:rFonts w:ascii="Arial" w:eastAsia="Times New Roman" w:hAnsi="Arial" w:cs="Arial"/>
          <w:b/>
          <w:lang w:val="en-US"/>
        </w:rPr>
        <w:t>Manner of handover and the rights and obligations of the Parties in the performance of the Contract</w:t>
      </w:r>
    </w:p>
    <w:p w14:paraId="2E6082CB" w14:textId="514FE306" w:rsidR="00004307" w:rsidRPr="00004307" w:rsidRDefault="00004307" w:rsidP="00004307">
      <w:pPr>
        <w:numPr>
          <w:ilvl w:val="1"/>
          <w:numId w:val="85"/>
        </w:numPr>
        <w:spacing w:after="120" w:line="240" w:lineRule="auto"/>
        <w:ind w:left="567" w:hanging="567"/>
        <w:jc w:val="both"/>
        <w:rPr>
          <w:rFonts w:ascii="Arial" w:eastAsia="Times New Roman" w:hAnsi="Arial" w:cs="Arial"/>
          <w:lang w:val="en-US"/>
        </w:rPr>
      </w:pPr>
      <w:bookmarkStart w:id="5" w:name="_Ref471794396"/>
      <w:r w:rsidRPr="00004307">
        <w:rPr>
          <w:rFonts w:ascii="Arial" w:eastAsia="Times New Roman" w:hAnsi="Arial" w:cs="Arial"/>
          <w:lang w:val="en-US"/>
        </w:rPr>
        <w:t xml:space="preserve">The delivery of the </w:t>
      </w:r>
      <w:r w:rsidR="002F57C0">
        <w:rPr>
          <w:rFonts w:ascii="Arial" w:eastAsia="Times New Roman" w:hAnsi="Arial" w:cs="Arial"/>
          <w:lang w:val="en-US"/>
        </w:rPr>
        <w:t>Devices</w:t>
      </w:r>
      <w:r w:rsidRPr="00004307">
        <w:rPr>
          <w:rFonts w:ascii="Arial" w:eastAsia="Times New Roman" w:hAnsi="Arial" w:cs="Arial"/>
          <w:lang w:val="en-US"/>
        </w:rPr>
        <w:t xml:space="preserve"> to the place of performance shall be confirmed by the technical contact persons (see paragraph 9.2) on the handover </w:t>
      </w:r>
      <w:r w:rsidR="00582956">
        <w:rPr>
          <w:rFonts w:ascii="Arial" w:eastAsia="Times New Roman" w:hAnsi="Arial" w:cs="Arial"/>
          <w:lang w:val="en-US"/>
        </w:rPr>
        <w:t>protocol</w:t>
      </w:r>
      <w:r w:rsidRPr="00004307">
        <w:rPr>
          <w:rFonts w:ascii="Arial" w:eastAsia="Times New Roman" w:hAnsi="Arial" w:cs="Arial"/>
          <w:lang w:val="en-US"/>
        </w:rPr>
        <w:t xml:space="preserve"> (delivery note). The handover </w:t>
      </w:r>
      <w:r w:rsidR="00582956">
        <w:rPr>
          <w:rFonts w:ascii="Arial" w:eastAsia="Times New Roman" w:hAnsi="Arial" w:cs="Arial"/>
          <w:lang w:val="en-US"/>
        </w:rPr>
        <w:t>protocol</w:t>
      </w:r>
      <w:r w:rsidRPr="00004307">
        <w:rPr>
          <w:rFonts w:ascii="Arial" w:eastAsia="Times New Roman" w:hAnsi="Arial" w:cs="Arial"/>
          <w:lang w:val="en-US"/>
        </w:rPr>
        <w:t xml:space="preserve"> shall be drawn up in paper form in 2 copies, one for each of the parties. The handover </w:t>
      </w:r>
      <w:r w:rsidR="0016016B">
        <w:rPr>
          <w:rFonts w:ascii="Arial" w:eastAsia="Times New Roman" w:hAnsi="Arial" w:cs="Arial"/>
          <w:lang w:val="en-US"/>
        </w:rPr>
        <w:t>protocol</w:t>
      </w:r>
      <w:r w:rsidRPr="00004307">
        <w:rPr>
          <w:rFonts w:ascii="Arial" w:eastAsia="Times New Roman" w:hAnsi="Arial" w:cs="Arial"/>
          <w:lang w:val="en-US"/>
        </w:rPr>
        <w:t xml:space="preserve"> will, inter alia, be the basis for any application of the contractual penalty pursuant to paragraph 8.2</w:t>
      </w:r>
      <w:r w:rsidR="0016016B">
        <w:rPr>
          <w:rFonts w:ascii="Arial" w:eastAsia="Times New Roman" w:hAnsi="Arial" w:cs="Arial"/>
          <w:lang w:val="en-US"/>
        </w:rPr>
        <w:t>.</w:t>
      </w:r>
      <w:r w:rsidRPr="00004307">
        <w:rPr>
          <w:rFonts w:ascii="Arial" w:eastAsia="Times New Roman" w:hAnsi="Arial" w:cs="Arial"/>
          <w:lang w:val="en-US"/>
        </w:rPr>
        <w:t xml:space="preserve"> of the Contract and the determination of its amount and for the commencement of the test operation or the signing of the acceptance </w:t>
      </w:r>
      <w:r w:rsidR="00A14E11">
        <w:rPr>
          <w:rFonts w:ascii="Arial" w:eastAsia="Times New Roman" w:hAnsi="Arial" w:cs="Arial"/>
          <w:lang w:val="en-US"/>
        </w:rPr>
        <w:t>protocol</w:t>
      </w:r>
      <w:r w:rsidRPr="00004307">
        <w:rPr>
          <w:rFonts w:ascii="Arial" w:eastAsia="Times New Roman" w:hAnsi="Arial" w:cs="Arial"/>
          <w:lang w:val="en-US"/>
        </w:rPr>
        <w:t>.</w:t>
      </w:r>
    </w:p>
    <w:p w14:paraId="0AEA4D21" w14:textId="152F4D06" w:rsidR="00D5650C" w:rsidRPr="00D5650C" w:rsidRDefault="00D5650C" w:rsidP="00D5650C">
      <w:pPr>
        <w:numPr>
          <w:ilvl w:val="1"/>
          <w:numId w:val="85"/>
        </w:numPr>
        <w:spacing w:after="120" w:line="240" w:lineRule="auto"/>
        <w:ind w:left="567" w:hanging="567"/>
        <w:jc w:val="both"/>
        <w:rPr>
          <w:rFonts w:ascii="Arial" w:eastAsia="Times New Roman" w:hAnsi="Arial" w:cs="Arial"/>
          <w:lang w:val="en-US"/>
        </w:rPr>
      </w:pPr>
      <w:r w:rsidRPr="00D5650C">
        <w:rPr>
          <w:rFonts w:ascii="Arial" w:eastAsia="Times New Roman" w:hAnsi="Arial" w:cs="Arial"/>
          <w:lang w:val="en-US"/>
        </w:rPr>
        <w:t xml:space="preserve">Upon delivery of the </w:t>
      </w:r>
      <w:r w:rsidR="00A5524D">
        <w:rPr>
          <w:rFonts w:ascii="Arial" w:eastAsia="Times New Roman" w:hAnsi="Arial" w:cs="Arial"/>
          <w:lang w:val="en-US"/>
        </w:rPr>
        <w:t>Devices</w:t>
      </w:r>
      <w:r w:rsidRPr="00D5650C">
        <w:rPr>
          <w:rFonts w:ascii="Arial" w:eastAsia="Times New Roman" w:hAnsi="Arial" w:cs="Arial"/>
          <w:lang w:val="en-US"/>
        </w:rPr>
        <w:t xml:space="preserve">, the Customer shall carry out a completeness check and </w:t>
      </w:r>
      <w:r w:rsidR="00B64487">
        <w:rPr>
          <w:rFonts w:ascii="Arial" w:eastAsia="Times New Roman" w:hAnsi="Arial" w:cs="Arial"/>
          <w:lang w:val="en-US"/>
        </w:rPr>
        <w:t xml:space="preserve">may </w:t>
      </w:r>
      <w:r w:rsidR="004A64E4">
        <w:rPr>
          <w:rFonts w:ascii="Arial" w:eastAsia="Times New Roman" w:hAnsi="Arial" w:cs="Arial"/>
          <w:lang w:val="en-US"/>
        </w:rPr>
        <w:t xml:space="preserve">require </w:t>
      </w:r>
      <w:r w:rsidRPr="00D5650C">
        <w:rPr>
          <w:rFonts w:ascii="Arial" w:eastAsia="Times New Roman" w:hAnsi="Arial" w:cs="Arial"/>
          <w:lang w:val="en-US"/>
        </w:rPr>
        <w:t>acceptance test</w:t>
      </w:r>
      <w:r w:rsidR="004A64E4">
        <w:rPr>
          <w:rFonts w:ascii="Arial" w:eastAsia="Times New Roman" w:hAnsi="Arial" w:cs="Arial"/>
          <w:lang w:val="en-US"/>
        </w:rPr>
        <w:t xml:space="preserve"> </w:t>
      </w:r>
      <w:r w:rsidRPr="00D5650C">
        <w:rPr>
          <w:rFonts w:ascii="Arial" w:eastAsia="Times New Roman" w:hAnsi="Arial" w:cs="Arial"/>
          <w:lang w:val="en-US"/>
        </w:rPr>
        <w:t xml:space="preserve">of the delivered </w:t>
      </w:r>
      <w:r w:rsidR="00A5524D">
        <w:rPr>
          <w:rFonts w:ascii="Arial" w:eastAsia="Times New Roman" w:hAnsi="Arial" w:cs="Arial"/>
          <w:lang w:val="en-US"/>
        </w:rPr>
        <w:t>Devices</w:t>
      </w:r>
      <w:r w:rsidRPr="00D5650C">
        <w:rPr>
          <w:rFonts w:ascii="Arial" w:eastAsia="Times New Roman" w:hAnsi="Arial" w:cs="Arial"/>
          <w:lang w:val="en-US"/>
        </w:rPr>
        <w:t xml:space="preserve">. </w:t>
      </w:r>
      <w:r w:rsidR="00B178F1">
        <w:rPr>
          <w:rFonts w:ascii="Arial" w:eastAsia="Times New Roman" w:hAnsi="Arial" w:cs="Arial"/>
          <w:lang w:val="en-US"/>
        </w:rPr>
        <w:t xml:space="preserve">If the acceptance test will be applied by the </w:t>
      </w:r>
      <w:r w:rsidRPr="00D5650C">
        <w:rPr>
          <w:rFonts w:ascii="Arial" w:eastAsia="Times New Roman" w:hAnsi="Arial" w:cs="Arial"/>
          <w:lang w:val="en-US"/>
        </w:rPr>
        <w:t>Customer</w:t>
      </w:r>
      <w:r w:rsidR="00B178F1">
        <w:rPr>
          <w:rFonts w:ascii="Arial" w:eastAsia="Times New Roman" w:hAnsi="Arial" w:cs="Arial"/>
          <w:lang w:val="en-US"/>
        </w:rPr>
        <w:t>,</w:t>
      </w:r>
      <w:r w:rsidRPr="00D5650C">
        <w:rPr>
          <w:rFonts w:ascii="Arial" w:eastAsia="Times New Roman" w:hAnsi="Arial" w:cs="Arial"/>
          <w:lang w:val="en-US"/>
        </w:rPr>
        <w:t xml:space="preserve"> </w:t>
      </w:r>
      <w:r w:rsidR="00B178F1">
        <w:rPr>
          <w:rFonts w:ascii="Arial" w:eastAsia="Times New Roman" w:hAnsi="Arial" w:cs="Arial"/>
          <w:lang w:val="en-US"/>
        </w:rPr>
        <w:t xml:space="preserve">it may </w:t>
      </w:r>
      <w:r w:rsidRPr="00D5650C">
        <w:rPr>
          <w:rFonts w:ascii="Arial" w:eastAsia="Times New Roman" w:hAnsi="Arial" w:cs="Arial"/>
          <w:lang w:val="en-US"/>
        </w:rPr>
        <w:t xml:space="preserve">randomly test </w:t>
      </w:r>
      <w:r w:rsidR="00B178F1">
        <w:rPr>
          <w:rFonts w:ascii="Arial" w:eastAsia="Times New Roman" w:hAnsi="Arial" w:cs="Arial"/>
          <w:lang w:val="en-US"/>
        </w:rPr>
        <w:t>one or</w:t>
      </w:r>
      <w:r w:rsidRPr="00D5650C">
        <w:rPr>
          <w:rFonts w:ascii="Arial" w:eastAsia="Times New Roman" w:hAnsi="Arial" w:cs="Arial"/>
          <w:lang w:val="en-US"/>
        </w:rPr>
        <w:t xml:space="preserve"> few of the delivered </w:t>
      </w:r>
      <w:r w:rsidR="004E18D5">
        <w:rPr>
          <w:rFonts w:ascii="Arial" w:eastAsia="Times New Roman" w:hAnsi="Arial" w:cs="Arial"/>
          <w:lang w:val="en-US"/>
        </w:rPr>
        <w:t>Devices</w:t>
      </w:r>
      <w:r w:rsidRPr="00D5650C">
        <w:rPr>
          <w:rFonts w:ascii="Arial" w:eastAsia="Times New Roman" w:hAnsi="Arial" w:cs="Arial"/>
          <w:lang w:val="en-US"/>
        </w:rPr>
        <w:t xml:space="preserve">, but may test any number of </w:t>
      </w:r>
      <w:r w:rsidR="004E18D5">
        <w:rPr>
          <w:rFonts w:ascii="Arial" w:eastAsia="Times New Roman" w:hAnsi="Arial" w:cs="Arial"/>
          <w:lang w:val="en-US"/>
        </w:rPr>
        <w:t>Devices</w:t>
      </w:r>
      <w:r w:rsidRPr="00D5650C">
        <w:rPr>
          <w:rFonts w:ascii="Arial" w:eastAsia="Times New Roman" w:hAnsi="Arial" w:cs="Arial"/>
          <w:lang w:val="en-US"/>
        </w:rPr>
        <w:t xml:space="preserve">; however, the testing will take a maximum of 15 working days from the signing of the handover protocol (delivery note). Within the framework of the tests, the </w:t>
      </w:r>
      <w:r w:rsidR="004E18D5">
        <w:rPr>
          <w:rFonts w:ascii="Arial" w:eastAsia="Times New Roman" w:hAnsi="Arial" w:cs="Arial"/>
          <w:lang w:val="en-US"/>
        </w:rPr>
        <w:t>Customer</w:t>
      </w:r>
      <w:r w:rsidRPr="00D5650C">
        <w:rPr>
          <w:rFonts w:ascii="Arial" w:eastAsia="Times New Roman" w:hAnsi="Arial" w:cs="Arial"/>
          <w:lang w:val="en-US"/>
        </w:rPr>
        <w:t xml:space="preserve"> </w:t>
      </w:r>
      <w:r w:rsidR="00B178F1">
        <w:rPr>
          <w:rFonts w:ascii="Arial" w:eastAsia="Times New Roman" w:hAnsi="Arial" w:cs="Arial"/>
          <w:lang w:val="en-US"/>
        </w:rPr>
        <w:t xml:space="preserve">may </w:t>
      </w:r>
      <w:r w:rsidRPr="00D5650C">
        <w:rPr>
          <w:rFonts w:ascii="Arial" w:eastAsia="Times New Roman" w:hAnsi="Arial" w:cs="Arial"/>
          <w:lang w:val="en-US"/>
        </w:rPr>
        <w:t xml:space="preserve">verify that the </w:t>
      </w:r>
      <w:r w:rsidR="004E18D5">
        <w:rPr>
          <w:rFonts w:ascii="Arial" w:eastAsia="Times New Roman" w:hAnsi="Arial" w:cs="Arial"/>
          <w:lang w:val="en-US"/>
        </w:rPr>
        <w:t>Devices</w:t>
      </w:r>
      <w:r w:rsidR="004E18D5" w:rsidRPr="00D5650C">
        <w:rPr>
          <w:rFonts w:ascii="Arial" w:eastAsia="Times New Roman" w:hAnsi="Arial" w:cs="Arial"/>
          <w:lang w:val="en-US"/>
        </w:rPr>
        <w:t xml:space="preserve"> </w:t>
      </w:r>
      <w:r w:rsidRPr="00D5650C">
        <w:rPr>
          <w:rFonts w:ascii="Arial" w:eastAsia="Times New Roman" w:hAnsi="Arial" w:cs="Arial"/>
          <w:lang w:val="en-US"/>
        </w:rPr>
        <w:t xml:space="preserve">meet the parameters specified by the Supplier and are functioning properly. The proper completion of the delivery </w:t>
      </w:r>
      <w:r w:rsidR="00274B85">
        <w:rPr>
          <w:rFonts w:ascii="Arial" w:eastAsia="Times New Roman" w:hAnsi="Arial" w:cs="Arial"/>
          <w:lang w:val="en-US"/>
        </w:rPr>
        <w:t>(</w:t>
      </w:r>
      <w:r w:rsidRPr="00D5650C">
        <w:rPr>
          <w:rFonts w:ascii="Arial" w:eastAsia="Times New Roman" w:hAnsi="Arial" w:cs="Arial"/>
          <w:lang w:val="en-US"/>
        </w:rPr>
        <w:t>and verification of functionality and declared parameters</w:t>
      </w:r>
      <w:r w:rsidR="00274B85">
        <w:rPr>
          <w:rFonts w:ascii="Arial" w:eastAsia="Times New Roman" w:hAnsi="Arial" w:cs="Arial"/>
          <w:lang w:val="en-US"/>
        </w:rPr>
        <w:t>, if applied)</w:t>
      </w:r>
      <w:r w:rsidRPr="00D5650C">
        <w:rPr>
          <w:rFonts w:ascii="Arial" w:eastAsia="Times New Roman" w:hAnsi="Arial" w:cs="Arial"/>
          <w:lang w:val="en-US"/>
        </w:rPr>
        <w:t xml:space="preserve"> shall be confirmed by the contact persons for technical matters of the Supplier and the Customer (see paragraph 9.2 of the Contract) on the acceptance </w:t>
      </w:r>
      <w:bookmarkStart w:id="6" w:name="_Hlk198120525"/>
      <w:r w:rsidR="00624C76">
        <w:rPr>
          <w:rFonts w:ascii="Arial" w:eastAsia="Times New Roman" w:hAnsi="Arial" w:cs="Arial"/>
          <w:lang w:val="en-US"/>
        </w:rPr>
        <w:t>protocol</w:t>
      </w:r>
      <w:bookmarkEnd w:id="6"/>
      <w:r w:rsidRPr="00D5650C">
        <w:rPr>
          <w:rFonts w:ascii="Arial" w:eastAsia="Times New Roman" w:hAnsi="Arial" w:cs="Arial"/>
          <w:lang w:val="en-US"/>
        </w:rPr>
        <w:t xml:space="preserve">. The acceptance </w:t>
      </w:r>
      <w:r w:rsidR="00624C76">
        <w:rPr>
          <w:rFonts w:ascii="Arial" w:eastAsia="Times New Roman" w:hAnsi="Arial" w:cs="Arial"/>
          <w:lang w:val="en-US"/>
        </w:rPr>
        <w:t>protocol</w:t>
      </w:r>
      <w:r w:rsidR="00624C76" w:rsidRPr="00D5650C">
        <w:rPr>
          <w:rFonts w:ascii="Arial" w:eastAsia="Times New Roman" w:hAnsi="Arial" w:cs="Arial"/>
          <w:lang w:val="en-US"/>
        </w:rPr>
        <w:t xml:space="preserve"> </w:t>
      </w:r>
      <w:r w:rsidRPr="00D5650C">
        <w:rPr>
          <w:rFonts w:ascii="Arial" w:eastAsia="Times New Roman" w:hAnsi="Arial" w:cs="Arial"/>
          <w:lang w:val="en-US"/>
        </w:rPr>
        <w:t xml:space="preserve">shall be drawn up in paper form in two copies, one for each of the parties. The acceptance </w:t>
      </w:r>
      <w:r w:rsidR="00624C76">
        <w:rPr>
          <w:rFonts w:ascii="Arial" w:eastAsia="Times New Roman" w:hAnsi="Arial" w:cs="Arial"/>
          <w:lang w:val="en-US"/>
        </w:rPr>
        <w:t>protocol</w:t>
      </w:r>
      <w:r w:rsidR="00624C76" w:rsidRPr="00D5650C">
        <w:rPr>
          <w:rFonts w:ascii="Arial" w:eastAsia="Times New Roman" w:hAnsi="Arial" w:cs="Arial"/>
          <w:lang w:val="en-US"/>
        </w:rPr>
        <w:t xml:space="preserve"> </w:t>
      </w:r>
      <w:r w:rsidRPr="00D5650C">
        <w:rPr>
          <w:rFonts w:ascii="Arial" w:eastAsia="Times New Roman" w:hAnsi="Arial" w:cs="Arial"/>
          <w:lang w:val="en-US"/>
        </w:rPr>
        <w:t>shall be the basis for invoicing.</w:t>
      </w:r>
    </w:p>
    <w:p w14:paraId="3A4764F6" w14:textId="06C769AC" w:rsidR="00CA6FBA" w:rsidRPr="00CA6FBA" w:rsidRDefault="00CA6FBA" w:rsidP="00CA6FBA">
      <w:pPr>
        <w:spacing w:before="120" w:after="0" w:line="240" w:lineRule="auto"/>
        <w:ind w:left="567"/>
        <w:jc w:val="both"/>
        <w:rPr>
          <w:rFonts w:ascii="Arial" w:eastAsia="Times New Roman" w:hAnsi="Arial" w:cs="Arial"/>
          <w:lang w:val="en-US"/>
        </w:rPr>
      </w:pPr>
      <w:r w:rsidRPr="00CA6FBA">
        <w:rPr>
          <w:rFonts w:ascii="Arial" w:eastAsia="Times New Roman" w:hAnsi="Arial" w:cs="Arial"/>
          <w:lang w:val="en-US"/>
        </w:rPr>
        <w:t>In the event of demonstrable deficiencies found during acceptance</w:t>
      </w:r>
      <w:r w:rsidR="00E82FB3">
        <w:rPr>
          <w:rFonts w:ascii="Arial" w:eastAsia="Times New Roman" w:hAnsi="Arial" w:cs="Arial"/>
          <w:lang w:val="en-US"/>
        </w:rPr>
        <w:t xml:space="preserve"> procedure</w:t>
      </w:r>
      <w:r w:rsidRPr="00CA6FBA">
        <w:rPr>
          <w:rFonts w:ascii="Arial" w:eastAsia="Times New Roman" w:hAnsi="Arial" w:cs="Arial"/>
          <w:lang w:val="en-US"/>
        </w:rPr>
        <w:t xml:space="preserve">, the Supplier shall be obliged to remedy them immediately and no later than within 15 working days of being notified of such deficiencies by the Customer. The </w:t>
      </w:r>
      <w:r>
        <w:rPr>
          <w:rFonts w:ascii="Arial" w:eastAsia="Times New Roman" w:hAnsi="Arial" w:cs="Arial"/>
          <w:lang w:val="en-US"/>
        </w:rPr>
        <w:t>Devices</w:t>
      </w:r>
      <w:r w:rsidRPr="00CA6FBA">
        <w:rPr>
          <w:rFonts w:ascii="Arial" w:eastAsia="Times New Roman" w:hAnsi="Arial" w:cs="Arial"/>
          <w:lang w:val="en-US"/>
        </w:rPr>
        <w:t xml:space="preserve"> may also be remedied by the additional delivery of replacement </w:t>
      </w:r>
      <w:r>
        <w:rPr>
          <w:rFonts w:ascii="Arial" w:eastAsia="Times New Roman" w:hAnsi="Arial" w:cs="Arial"/>
          <w:lang w:val="en-US"/>
        </w:rPr>
        <w:t>Devices</w:t>
      </w:r>
      <w:r w:rsidRPr="00CA6FBA">
        <w:rPr>
          <w:rFonts w:ascii="Arial" w:eastAsia="Times New Roman" w:hAnsi="Arial" w:cs="Arial"/>
          <w:lang w:val="en-US"/>
        </w:rPr>
        <w:t xml:space="preserve">. In the event of deficiencies that are proven to be in fundamental contradiction with the Client's requirements set out in the tender documentation for the Public Contract, or set out in the Supplier's </w:t>
      </w:r>
      <w:r>
        <w:rPr>
          <w:rFonts w:ascii="Arial" w:eastAsia="Times New Roman" w:hAnsi="Arial" w:cs="Arial"/>
          <w:lang w:val="en-US"/>
        </w:rPr>
        <w:t>bid</w:t>
      </w:r>
      <w:r w:rsidRPr="00CA6FBA">
        <w:rPr>
          <w:rFonts w:ascii="Arial" w:eastAsia="Times New Roman" w:hAnsi="Arial" w:cs="Arial"/>
          <w:lang w:val="en-US"/>
        </w:rPr>
        <w:t>, and which cannot be removed within a reasonable period of time, the Supplier shall be deemed to have misrepresented in its offer and the provisions of this Contract (Article 7 and Article 8) and the Civil Code (Sections 2099 et seq. and 2894 et seq.) relating to defective performance and compensation for damages shall apply.</w:t>
      </w:r>
    </w:p>
    <w:p w14:paraId="165A56EC" w14:textId="6770BC8D" w:rsidR="00200629" w:rsidRPr="00491F5D" w:rsidRDefault="00CA6FBA" w:rsidP="00CA6FBA">
      <w:pPr>
        <w:spacing w:before="120" w:after="0" w:line="240" w:lineRule="auto"/>
        <w:ind w:left="567"/>
        <w:jc w:val="both"/>
        <w:rPr>
          <w:rFonts w:ascii="Arial" w:eastAsia="Times New Roman" w:hAnsi="Arial" w:cs="Arial"/>
          <w:lang w:val="en-US"/>
        </w:rPr>
      </w:pPr>
      <w:r w:rsidRPr="00CA6FBA">
        <w:rPr>
          <w:rFonts w:ascii="Arial" w:hAnsi="Arial" w:cs="Arial"/>
          <w:bCs/>
          <w:lang w:val="en-US"/>
        </w:rPr>
        <w:t xml:space="preserve">Minor defects that do not substantially limit the functionality of the </w:t>
      </w:r>
      <w:r w:rsidR="00E82FB3">
        <w:rPr>
          <w:rFonts w:ascii="Arial" w:hAnsi="Arial" w:cs="Arial"/>
          <w:bCs/>
          <w:lang w:val="en-US"/>
        </w:rPr>
        <w:t>delivered devices</w:t>
      </w:r>
      <w:r w:rsidRPr="00CA6FBA">
        <w:rPr>
          <w:rFonts w:ascii="Arial" w:hAnsi="Arial" w:cs="Arial"/>
          <w:bCs/>
          <w:lang w:val="en-US"/>
        </w:rPr>
        <w:t xml:space="preserve"> are not grounds for refusal of acceptance by the Customer. Such defects shall be indicated in the </w:t>
      </w:r>
      <w:r w:rsidRPr="00CA6FBA">
        <w:rPr>
          <w:rFonts w:ascii="Arial" w:hAnsi="Arial" w:cs="Arial"/>
          <w:bCs/>
          <w:lang w:val="en-US"/>
        </w:rPr>
        <w:lastRenderedPageBreak/>
        <w:t xml:space="preserve">acceptance </w:t>
      </w:r>
      <w:r w:rsidR="00285D23">
        <w:rPr>
          <w:rFonts w:ascii="Arial" w:hAnsi="Arial" w:cs="Arial"/>
          <w:bCs/>
          <w:lang w:val="en-US"/>
        </w:rPr>
        <w:t>protocol</w:t>
      </w:r>
      <w:r w:rsidRPr="00CA6FBA">
        <w:rPr>
          <w:rFonts w:ascii="Arial" w:hAnsi="Arial" w:cs="Arial"/>
          <w:bCs/>
          <w:lang w:val="en-US"/>
        </w:rPr>
        <w:t xml:space="preserve"> and shall be deemed to have been duly rebuked. The Supplier shall rectify minor defects so pointed out without undue delay and by agreement with the Customer.</w:t>
      </w:r>
    </w:p>
    <w:bookmarkEnd w:id="5"/>
    <w:p w14:paraId="364B306B" w14:textId="43662589" w:rsidR="00A20222" w:rsidRPr="00A20222" w:rsidRDefault="00A20222" w:rsidP="00927308">
      <w:pPr>
        <w:numPr>
          <w:ilvl w:val="1"/>
          <w:numId w:val="85"/>
        </w:numPr>
        <w:spacing w:before="120" w:after="120" w:line="240" w:lineRule="auto"/>
        <w:ind w:left="567" w:hanging="567"/>
        <w:jc w:val="both"/>
        <w:rPr>
          <w:rFonts w:ascii="Arial" w:eastAsia="Times New Roman" w:hAnsi="Arial" w:cs="Arial"/>
          <w:lang w:val="en-US"/>
        </w:rPr>
      </w:pPr>
      <w:r w:rsidRPr="00A20222">
        <w:rPr>
          <w:rFonts w:ascii="Arial" w:eastAsia="Times New Roman" w:hAnsi="Arial" w:cs="Arial"/>
          <w:lang w:val="en-US"/>
        </w:rPr>
        <w:t xml:space="preserve">In the case of the Service, proper performance means the proper and timely provision of performance in accordance with the terms and conditions set out in this </w:t>
      </w:r>
      <w:r w:rsidR="00927308">
        <w:rPr>
          <w:rFonts w:ascii="Arial" w:eastAsia="Times New Roman" w:hAnsi="Arial" w:cs="Arial"/>
          <w:lang w:val="en-US"/>
        </w:rPr>
        <w:t>Contract</w:t>
      </w:r>
      <w:r w:rsidRPr="00A20222">
        <w:rPr>
          <w:rFonts w:ascii="Arial" w:eastAsia="Times New Roman" w:hAnsi="Arial" w:cs="Arial"/>
          <w:lang w:val="en-US"/>
        </w:rPr>
        <w:t>.</w:t>
      </w:r>
    </w:p>
    <w:p w14:paraId="7D8D406D" w14:textId="72456045" w:rsidR="00A20222" w:rsidRPr="00A20222" w:rsidRDefault="00A20222" w:rsidP="00A20222">
      <w:pPr>
        <w:numPr>
          <w:ilvl w:val="1"/>
          <w:numId w:val="85"/>
        </w:numPr>
        <w:spacing w:after="120" w:line="240" w:lineRule="auto"/>
        <w:ind w:left="567" w:hanging="567"/>
        <w:jc w:val="both"/>
        <w:rPr>
          <w:rFonts w:ascii="Arial" w:eastAsia="Times New Roman" w:hAnsi="Arial" w:cs="Arial"/>
          <w:lang w:val="en-US"/>
        </w:rPr>
      </w:pPr>
      <w:r w:rsidRPr="00A20222">
        <w:rPr>
          <w:rFonts w:ascii="Arial" w:eastAsia="Times New Roman" w:hAnsi="Arial" w:cs="Arial"/>
          <w:lang w:val="en-US"/>
        </w:rPr>
        <w:t>The Service shall commence on the date of signing of the acceptance protocol (see paragraph 5.2.).</w:t>
      </w:r>
    </w:p>
    <w:p w14:paraId="2EED8159" w14:textId="11A26898" w:rsidR="00A20222" w:rsidRPr="00A20222" w:rsidRDefault="00A20222" w:rsidP="00A20222">
      <w:pPr>
        <w:numPr>
          <w:ilvl w:val="1"/>
          <w:numId w:val="85"/>
        </w:numPr>
        <w:spacing w:after="120" w:line="240" w:lineRule="auto"/>
        <w:ind w:left="567" w:hanging="567"/>
        <w:jc w:val="both"/>
        <w:rPr>
          <w:rFonts w:ascii="Arial" w:eastAsia="Times New Roman" w:hAnsi="Arial" w:cs="Arial"/>
          <w:lang w:val="en-US"/>
        </w:rPr>
      </w:pPr>
      <w:r w:rsidRPr="00A20222">
        <w:rPr>
          <w:rFonts w:ascii="Arial" w:eastAsia="Times New Roman" w:hAnsi="Arial" w:cs="Arial"/>
          <w:lang w:val="en-US"/>
        </w:rPr>
        <w:t xml:space="preserve">Rights arising from defective performance are governed by the provisions of Sections 2099 et seq. of the Civil Code, unless otherwise provided in this </w:t>
      </w:r>
      <w:r w:rsidR="00D364B3">
        <w:rPr>
          <w:rFonts w:ascii="Arial" w:eastAsia="Times New Roman" w:hAnsi="Arial" w:cs="Arial"/>
          <w:lang w:val="en-US"/>
        </w:rPr>
        <w:t>Contract</w:t>
      </w:r>
      <w:r w:rsidRPr="00A20222">
        <w:rPr>
          <w:rFonts w:ascii="Arial" w:eastAsia="Times New Roman" w:hAnsi="Arial" w:cs="Arial"/>
          <w:lang w:val="en-US"/>
        </w:rPr>
        <w:t>.</w:t>
      </w:r>
    </w:p>
    <w:p w14:paraId="6887EE99" w14:textId="65DA822D" w:rsidR="00A20222" w:rsidRPr="00A20222" w:rsidRDefault="00A20222" w:rsidP="00A20222">
      <w:pPr>
        <w:numPr>
          <w:ilvl w:val="1"/>
          <w:numId w:val="85"/>
        </w:numPr>
        <w:spacing w:after="120" w:line="240" w:lineRule="auto"/>
        <w:ind w:left="567" w:hanging="567"/>
        <w:jc w:val="both"/>
        <w:rPr>
          <w:rFonts w:ascii="Arial" w:eastAsia="Times New Roman" w:hAnsi="Arial" w:cs="Arial"/>
          <w:lang w:val="en-US"/>
        </w:rPr>
      </w:pPr>
      <w:r w:rsidRPr="00A20222">
        <w:rPr>
          <w:rFonts w:ascii="Arial" w:eastAsia="Times New Roman" w:hAnsi="Arial" w:cs="Arial"/>
          <w:lang w:val="en-US"/>
        </w:rPr>
        <w:t>The content of the acceptance protocol shall be based on the Client's requirements set out in Annex 1 of the tender documentation</w:t>
      </w:r>
      <w:r w:rsidR="007F7C8C">
        <w:rPr>
          <w:rFonts w:ascii="Arial" w:eastAsia="Times New Roman" w:hAnsi="Arial" w:cs="Arial"/>
          <w:lang w:val="en-US"/>
        </w:rPr>
        <w:t xml:space="preserve"> </w:t>
      </w:r>
      <w:r w:rsidRPr="00A20222">
        <w:rPr>
          <w:rFonts w:ascii="Arial" w:eastAsia="Times New Roman" w:hAnsi="Arial" w:cs="Arial"/>
          <w:lang w:val="en-US"/>
        </w:rPr>
        <w:t xml:space="preserve">and the Supplier's </w:t>
      </w:r>
      <w:r w:rsidR="007F7C8C">
        <w:rPr>
          <w:rFonts w:ascii="Arial" w:eastAsia="Times New Roman" w:hAnsi="Arial" w:cs="Arial"/>
          <w:lang w:val="en-US"/>
        </w:rPr>
        <w:t xml:space="preserve">bid </w:t>
      </w:r>
      <w:r w:rsidRPr="00A20222">
        <w:rPr>
          <w:rFonts w:ascii="Arial" w:eastAsia="Times New Roman" w:hAnsi="Arial" w:cs="Arial"/>
          <w:lang w:val="en-US"/>
        </w:rPr>
        <w:t>(Annex 1 to the Contract)</w:t>
      </w:r>
    </w:p>
    <w:p w14:paraId="5ECC1152" w14:textId="2EB4B0DA" w:rsidR="0078575B" w:rsidRPr="0078575B" w:rsidRDefault="0078575B" w:rsidP="0078575B">
      <w:pPr>
        <w:numPr>
          <w:ilvl w:val="1"/>
          <w:numId w:val="85"/>
        </w:numPr>
        <w:spacing w:after="120" w:line="240" w:lineRule="auto"/>
        <w:ind w:left="567" w:hanging="567"/>
        <w:jc w:val="both"/>
        <w:rPr>
          <w:rFonts w:ascii="Arial" w:eastAsia="Times New Roman" w:hAnsi="Arial" w:cs="Arial"/>
          <w:lang w:val="en-US"/>
        </w:rPr>
      </w:pPr>
      <w:r w:rsidRPr="0078575B">
        <w:rPr>
          <w:rFonts w:ascii="Arial" w:eastAsia="Times New Roman" w:hAnsi="Arial" w:cs="Arial"/>
          <w:lang w:val="en-US"/>
        </w:rPr>
        <w:t xml:space="preserve">The Customer undertakes to provide the Supplier with proper cooperation in the delivery of the </w:t>
      </w:r>
      <w:r w:rsidR="003C7303">
        <w:rPr>
          <w:rFonts w:ascii="Arial" w:eastAsia="Times New Roman" w:hAnsi="Arial" w:cs="Arial"/>
          <w:lang w:val="en-US"/>
        </w:rPr>
        <w:t>Devices</w:t>
      </w:r>
      <w:r w:rsidRPr="0078575B">
        <w:rPr>
          <w:rFonts w:ascii="Arial" w:eastAsia="Times New Roman" w:hAnsi="Arial" w:cs="Arial"/>
          <w:lang w:val="en-US"/>
        </w:rPr>
        <w:t>. In the event of the Client's failure to provide cooperation, the time limits for performance shall be extended by the period during which the Supplier was unable to fulfil its obligations as a result of the failure to provide cooperation.</w:t>
      </w:r>
    </w:p>
    <w:p w14:paraId="55C15CC4" w14:textId="1901CA49" w:rsidR="0078575B" w:rsidRPr="0078575B" w:rsidRDefault="003C7303" w:rsidP="0078575B">
      <w:pPr>
        <w:numPr>
          <w:ilvl w:val="1"/>
          <w:numId w:val="85"/>
        </w:numPr>
        <w:spacing w:after="120" w:line="240" w:lineRule="auto"/>
        <w:ind w:left="567" w:hanging="567"/>
        <w:jc w:val="both"/>
        <w:rPr>
          <w:rFonts w:ascii="Arial" w:eastAsia="Times New Roman" w:hAnsi="Arial" w:cs="Arial"/>
          <w:lang w:val="en-US"/>
        </w:rPr>
      </w:pPr>
      <w:r>
        <w:rPr>
          <w:rFonts w:ascii="Arial" w:eastAsia="Times New Roman" w:hAnsi="Arial" w:cs="Arial"/>
          <w:lang w:val="en-US"/>
        </w:rPr>
        <w:t>T</w:t>
      </w:r>
      <w:r w:rsidR="0078575B" w:rsidRPr="0078575B">
        <w:rPr>
          <w:rFonts w:ascii="Arial" w:eastAsia="Times New Roman" w:hAnsi="Arial" w:cs="Arial"/>
          <w:lang w:val="en-US"/>
        </w:rPr>
        <w:t xml:space="preserve">he Supplier is obliged to deliver only original and new </w:t>
      </w:r>
      <w:r w:rsidR="005228DD">
        <w:rPr>
          <w:rFonts w:ascii="Arial" w:eastAsia="Times New Roman" w:hAnsi="Arial" w:cs="Arial"/>
          <w:lang w:val="en-US"/>
        </w:rPr>
        <w:t>Devices</w:t>
      </w:r>
      <w:r w:rsidR="0078575B" w:rsidRPr="0078575B">
        <w:rPr>
          <w:rFonts w:ascii="Arial" w:eastAsia="Times New Roman" w:hAnsi="Arial" w:cs="Arial"/>
          <w:lang w:val="en-US"/>
        </w:rPr>
        <w:t xml:space="preserve">, fully functional and meeting the requirements of the Customer set out in the tender documentation of the Public Contract. The Supplier shall also be obliged to prove their origin at any time upon the Customer's request. The Supplier shall furthermore be obliged to promptly provide, upon the Customer's request, the relevant certificates and attestations for the supplied </w:t>
      </w:r>
      <w:r w:rsidR="00B31ED4">
        <w:rPr>
          <w:rFonts w:ascii="Arial" w:eastAsia="Times New Roman" w:hAnsi="Arial" w:cs="Arial"/>
          <w:lang w:val="en-US"/>
        </w:rPr>
        <w:t>devices</w:t>
      </w:r>
      <w:r w:rsidR="0078575B" w:rsidRPr="0078575B">
        <w:rPr>
          <w:rFonts w:ascii="Arial" w:eastAsia="Times New Roman" w:hAnsi="Arial" w:cs="Arial"/>
          <w:lang w:val="en-US"/>
        </w:rPr>
        <w:t xml:space="preserve">, for example (but not limited to) that they comply with the relevant technical standards and legal regulations applicable in the Czech Republic and that they are </w:t>
      </w:r>
      <w:proofErr w:type="spellStart"/>
      <w:r w:rsidR="0078575B" w:rsidRPr="0078575B">
        <w:rPr>
          <w:rFonts w:ascii="Arial" w:eastAsia="Times New Roman" w:hAnsi="Arial" w:cs="Arial"/>
          <w:lang w:val="en-US"/>
        </w:rPr>
        <w:t>authorised</w:t>
      </w:r>
      <w:proofErr w:type="spellEnd"/>
      <w:r w:rsidR="0078575B" w:rsidRPr="0078575B">
        <w:rPr>
          <w:rFonts w:ascii="Arial" w:eastAsia="Times New Roman" w:hAnsi="Arial" w:cs="Arial"/>
          <w:lang w:val="en-US"/>
        </w:rPr>
        <w:t xml:space="preserve"> to supply them to the Czech Republic under this Contract.</w:t>
      </w:r>
    </w:p>
    <w:p w14:paraId="7610AD35" w14:textId="509A01F4" w:rsidR="0078575B" w:rsidRPr="0078575B" w:rsidRDefault="0078575B" w:rsidP="0078575B">
      <w:pPr>
        <w:numPr>
          <w:ilvl w:val="1"/>
          <w:numId w:val="85"/>
        </w:numPr>
        <w:spacing w:after="120" w:line="240" w:lineRule="auto"/>
        <w:ind w:left="567" w:hanging="567"/>
        <w:jc w:val="both"/>
        <w:rPr>
          <w:rFonts w:ascii="Arial" w:eastAsia="Times New Roman" w:hAnsi="Arial" w:cs="Arial"/>
          <w:lang w:val="en-US"/>
        </w:rPr>
      </w:pPr>
      <w:r w:rsidRPr="0078575B">
        <w:rPr>
          <w:rFonts w:ascii="Arial" w:eastAsia="Times New Roman" w:hAnsi="Arial" w:cs="Arial"/>
          <w:lang w:val="en-US"/>
        </w:rPr>
        <w:t xml:space="preserve">The Supplier undertakes to provide the Customer with services also in the event that component failures (defects) are caused by improper storage or placement, unprofessional intervention or handling, mechanical damage by the Customer, or application of the </w:t>
      </w:r>
      <w:r w:rsidR="00E72634">
        <w:rPr>
          <w:rFonts w:ascii="Arial" w:eastAsia="Times New Roman" w:hAnsi="Arial" w:cs="Arial"/>
          <w:lang w:val="en-US"/>
        </w:rPr>
        <w:t>Devices</w:t>
      </w:r>
      <w:r w:rsidRPr="0078575B">
        <w:rPr>
          <w:rFonts w:ascii="Arial" w:eastAsia="Times New Roman" w:hAnsi="Arial" w:cs="Arial"/>
          <w:lang w:val="en-US"/>
        </w:rPr>
        <w:t xml:space="preserve"> in violation of the manufacturer's technical conditions or as a result of a natural disaster; the price for servicing interventions in the aforementioned cases is not part of the price for the performance of this Contract and shall be agreed by the Parties in advance, if the situation permits.</w:t>
      </w:r>
    </w:p>
    <w:p w14:paraId="344C8EC6" w14:textId="227E6E14" w:rsidR="008E2EB4" w:rsidRPr="008E2EB4" w:rsidRDefault="008E2EB4" w:rsidP="008E2EB4">
      <w:pPr>
        <w:numPr>
          <w:ilvl w:val="1"/>
          <w:numId w:val="85"/>
        </w:numPr>
        <w:spacing w:after="120" w:line="240" w:lineRule="auto"/>
        <w:ind w:left="567" w:hanging="567"/>
        <w:jc w:val="both"/>
        <w:rPr>
          <w:rFonts w:ascii="Arial" w:eastAsia="Times New Roman" w:hAnsi="Arial" w:cs="Arial"/>
          <w:lang w:val="en-US"/>
        </w:rPr>
      </w:pPr>
      <w:r w:rsidRPr="008E2EB4">
        <w:rPr>
          <w:rFonts w:ascii="Arial" w:eastAsia="Times New Roman" w:hAnsi="Arial" w:cs="Arial"/>
          <w:lang w:val="en-US"/>
        </w:rPr>
        <w:t>The delivery of part of the goods/provision of performance by any subcontractor does not relieve the Supplier of its exclusive responsibility for the proper delivery of performance to the Customer. The Supplier shall be liable to the Customer for the performance (or part thereof) entrusted to a subcontractor to the same extent as if it had provided it itself.</w:t>
      </w:r>
    </w:p>
    <w:p w14:paraId="780E09DC" w14:textId="52CA5C5B" w:rsidR="008E2EB4" w:rsidRPr="008E2EB4" w:rsidRDefault="008E2EB4" w:rsidP="008E2EB4">
      <w:pPr>
        <w:numPr>
          <w:ilvl w:val="1"/>
          <w:numId w:val="85"/>
        </w:numPr>
        <w:spacing w:after="120" w:line="240" w:lineRule="auto"/>
        <w:ind w:left="567" w:hanging="567"/>
        <w:jc w:val="both"/>
        <w:rPr>
          <w:rFonts w:ascii="Arial" w:eastAsia="Times New Roman" w:hAnsi="Arial" w:cs="Arial"/>
          <w:lang w:val="en-US"/>
        </w:rPr>
      </w:pPr>
      <w:r w:rsidRPr="008E2EB4">
        <w:rPr>
          <w:rFonts w:ascii="Arial" w:eastAsia="Times New Roman" w:hAnsi="Arial" w:cs="Arial"/>
          <w:lang w:val="en-US"/>
        </w:rPr>
        <w:t xml:space="preserve">By signing this </w:t>
      </w:r>
      <w:r w:rsidR="009946D7">
        <w:rPr>
          <w:rFonts w:ascii="Arial" w:eastAsia="Times New Roman" w:hAnsi="Arial" w:cs="Arial"/>
          <w:lang w:val="en-US"/>
        </w:rPr>
        <w:t>Contract</w:t>
      </w:r>
      <w:r w:rsidRPr="008E2EB4">
        <w:rPr>
          <w:rFonts w:ascii="Arial" w:eastAsia="Times New Roman" w:hAnsi="Arial" w:cs="Arial"/>
          <w:lang w:val="en-US"/>
        </w:rPr>
        <w:t>, the Supplier further undertakes:</w:t>
      </w:r>
    </w:p>
    <w:p w14:paraId="4D9D2526" w14:textId="58B1BEBA" w:rsidR="008E2EB4" w:rsidRPr="008E2EB4" w:rsidRDefault="009946D7" w:rsidP="003E7A08">
      <w:pPr>
        <w:numPr>
          <w:ilvl w:val="2"/>
          <w:numId w:val="85"/>
        </w:numPr>
        <w:spacing w:after="120" w:line="240" w:lineRule="auto"/>
        <w:ind w:left="993" w:hanging="851"/>
        <w:jc w:val="both"/>
        <w:rPr>
          <w:rFonts w:ascii="Arial" w:eastAsia="Times New Roman" w:hAnsi="Arial" w:cs="Arial"/>
          <w:lang w:val="en-US"/>
        </w:rPr>
      </w:pPr>
      <w:r>
        <w:rPr>
          <w:rFonts w:ascii="Arial" w:eastAsia="Times New Roman" w:hAnsi="Arial" w:cs="Arial"/>
          <w:lang w:val="en-US"/>
        </w:rPr>
        <w:t>t</w:t>
      </w:r>
      <w:r w:rsidR="008E2EB4" w:rsidRPr="008E2EB4">
        <w:rPr>
          <w:rFonts w:ascii="Arial" w:eastAsia="Times New Roman" w:hAnsi="Arial" w:cs="Arial"/>
          <w:lang w:val="en-US"/>
        </w:rPr>
        <w:t>o keep confidential any confidential information that it becomes aware of during or in connection with the performance of the Public Contract;</w:t>
      </w:r>
    </w:p>
    <w:p w14:paraId="20A6EFC2" w14:textId="37A3AED1" w:rsidR="008E2EB4" w:rsidRPr="008E2EB4" w:rsidRDefault="008E2EB4" w:rsidP="0038272A">
      <w:pPr>
        <w:numPr>
          <w:ilvl w:val="2"/>
          <w:numId w:val="85"/>
        </w:numPr>
        <w:spacing w:after="120" w:line="240" w:lineRule="auto"/>
        <w:ind w:left="993" w:hanging="851"/>
        <w:jc w:val="both"/>
        <w:rPr>
          <w:rFonts w:ascii="Arial" w:eastAsia="Times New Roman" w:hAnsi="Arial" w:cs="Arial"/>
          <w:lang w:val="en-US"/>
        </w:rPr>
      </w:pPr>
      <w:r w:rsidRPr="008E2EB4">
        <w:rPr>
          <w:rFonts w:ascii="Arial" w:eastAsia="Times New Roman" w:hAnsi="Arial" w:cs="Arial"/>
          <w:lang w:val="en-US"/>
        </w:rPr>
        <w:t xml:space="preserve">to indemnify the </w:t>
      </w:r>
      <w:r w:rsidR="00A45BEB">
        <w:rPr>
          <w:rFonts w:ascii="Arial" w:eastAsia="Times New Roman" w:hAnsi="Arial" w:cs="Arial"/>
          <w:lang w:val="en-US"/>
        </w:rPr>
        <w:t>Customer</w:t>
      </w:r>
      <w:r w:rsidRPr="008E2EB4">
        <w:rPr>
          <w:rFonts w:ascii="Arial" w:eastAsia="Times New Roman" w:hAnsi="Arial" w:cs="Arial"/>
          <w:lang w:val="en-US"/>
        </w:rPr>
        <w:t xml:space="preserve"> against any damage caused by any subcontractor;</w:t>
      </w:r>
    </w:p>
    <w:p w14:paraId="3F48ADDC" w14:textId="6AB144EC" w:rsidR="008E2EB4" w:rsidRPr="008E2EB4" w:rsidRDefault="0038272A" w:rsidP="0038272A">
      <w:pPr>
        <w:numPr>
          <w:ilvl w:val="2"/>
          <w:numId w:val="85"/>
        </w:numPr>
        <w:spacing w:after="120" w:line="240" w:lineRule="auto"/>
        <w:ind w:left="993" w:hanging="851"/>
        <w:jc w:val="both"/>
        <w:rPr>
          <w:rFonts w:ascii="Arial" w:eastAsia="Times New Roman" w:hAnsi="Arial" w:cs="Arial"/>
          <w:lang w:val="en-US"/>
        </w:rPr>
      </w:pPr>
      <w:r>
        <w:rPr>
          <w:rFonts w:ascii="Arial" w:eastAsia="Times New Roman" w:hAnsi="Arial" w:cs="Arial"/>
          <w:lang w:val="en-US"/>
        </w:rPr>
        <w:t>e</w:t>
      </w:r>
      <w:r w:rsidR="008E2EB4" w:rsidRPr="008E2EB4">
        <w:rPr>
          <w:rFonts w:ascii="Arial" w:eastAsia="Times New Roman" w:hAnsi="Arial" w:cs="Arial"/>
          <w:lang w:val="en-US"/>
        </w:rPr>
        <w:t>nsure the archiving of documents on the performance of the Public Contract for a period of time not less than until the end of 203</w:t>
      </w:r>
      <w:r w:rsidR="00DE67D4">
        <w:rPr>
          <w:rFonts w:ascii="Arial" w:eastAsia="Times New Roman" w:hAnsi="Arial" w:cs="Arial"/>
          <w:lang w:val="en-US"/>
        </w:rPr>
        <w:t>5</w:t>
      </w:r>
      <w:r w:rsidR="008E2EB4" w:rsidRPr="008E2EB4">
        <w:rPr>
          <w:rFonts w:ascii="Arial" w:eastAsia="Times New Roman" w:hAnsi="Arial" w:cs="Arial"/>
          <w:lang w:val="en-US"/>
        </w:rPr>
        <w:t>;</w:t>
      </w:r>
    </w:p>
    <w:p w14:paraId="6242963B" w14:textId="36B8F528" w:rsidR="008E2EB4" w:rsidRPr="008E2EB4" w:rsidRDefault="008E2EB4" w:rsidP="0038272A">
      <w:pPr>
        <w:numPr>
          <w:ilvl w:val="2"/>
          <w:numId w:val="85"/>
        </w:numPr>
        <w:spacing w:after="120" w:line="240" w:lineRule="auto"/>
        <w:ind w:left="993" w:hanging="851"/>
        <w:jc w:val="both"/>
        <w:rPr>
          <w:rFonts w:ascii="Arial" w:eastAsia="Times New Roman" w:hAnsi="Arial" w:cs="Arial"/>
          <w:lang w:val="en-US"/>
        </w:rPr>
      </w:pPr>
      <w:r w:rsidRPr="008E2EB4">
        <w:rPr>
          <w:rFonts w:ascii="Arial" w:eastAsia="Times New Roman" w:hAnsi="Arial" w:cs="Arial"/>
          <w:lang w:val="en-US"/>
        </w:rPr>
        <w:t>ensure the protection of personal data in accordance with legal regulations.</w:t>
      </w:r>
    </w:p>
    <w:p w14:paraId="0041A35A" w14:textId="7F09C2D6" w:rsidR="00200629" w:rsidRPr="00491F5D" w:rsidRDefault="00D36027" w:rsidP="00D36027">
      <w:pPr>
        <w:numPr>
          <w:ilvl w:val="1"/>
          <w:numId w:val="85"/>
        </w:numPr>
        <w:spacing w:after="120" w:line="240" w:lineRule="auto"/>
        <w:ind w:left="567" w:hanging="567"/>
        <w:jc w:val="both"/>
        <w:rPr>
          <w:rFonts w:ascii="Arial" w:eastAsia="Times New Roman" w:hAnsi="Arial" w:cs="Arial"/>
          <w:lang w:val="en-US"/>
        </w:rPr>
      </w:pPr>
      <w:r w:rsidRPr="00D36027">
        <w:rPr>
          <w:rFonts w:ascii="Arial" w:eastAsia="Times New Roman" w:hAnsi="Arial" w:cs="Arial"/>
          <w:lang w:val="en-US"/>
        </w:rPr>
        <w:t xml:space="preserve">The Supplier is aware of the fact that the Customer is interested in the implementation of the subject of this </w:t>
      </w:r>
      <w:r>
        <w:rPr>
          <w:rFonts w:ascii="Arial" w:eastAsia="Times New Roman" w:hAnsi="Arial" w:cs="Arial"/>
          <w:lang w:val="en-US"/>
        </w:rPr>
        <w:t>Contract</w:t>
      </w:r>
      <w:r w:rsidRPr="00D36027">
        <w:rPr>
          <w:rFonts w:ascii="Arial" w:eastAsia="Times New Roman" w:hAnsi="Arial" w:cs="Arial"/>
          <w:lang w:val="en-US"/>
        </w:rPr>
        <w:t xml:space="preserve"> in accordance with the principles of responsible procurement pursuant to Section 6(4) of the Act. In view of this, the Supplier undertakes to</w:t>
      </w:r>
      <w:r w:rsidR="0038553A" w:rsidRPr="00491F5D">
        <w:rPr>
          <w:rFonts w:ascii="Arial" w:eastAsia="Times New Roman" w:hAnsi="Arial" w:cs="Arial"/>
          <w:lang w:val="en-US"/>
        </w:rPr>
        <w:t>:</w:t>
      </w:r>
    </w:p>
    <w:p w14:paraId="400CB2AC" w14:textId="616C6F22" w:rsidR="005F3E26" w:rsidRPr="005F3E26" w:rsidRDefault="005F3E26" w:rsidP="005F3E26">
      <w:pPr>
        <w:numPr>
          <w:ilvl w:val="2"/>
          <w:numId w:val="3"/>
        </w:numPr>
        <w:tabs>
          <w:tab w:val="left" w:pos="1134"/>
        </w:tabs>
        <w:spacing w:after="0" w:line="240" w:lineRule="auto"/>
        <w:ind w:left="1134" w:hanging="567"/>
        <w:jc w:val="both"/>
        <w:rPr>
          <w:rFonts w:ascii="Arial" w:eastAsia="Times New Roman" w:hAnsi="Arial" w:cs="Arial"/>
          <w:lang w:val="en-US"/>
        </w:rPr>
      </w:pPr>
      <w:r w:rsidRPr="005F3E26">
        <w:rPr>
          <w:rFonts w:ascii="Arial" w:eastAsia="Times New Roman" w:hAnsi="Arial" w:cs="Arial"/>
          <w:lang w:val="en-US"/>
        </w:rPr>
        <w:t xml:space="preserve">to ensure compliance throughout the term of this </w:t>
      </w:r>
      <w:r w:rsidR="00181C4F">
        <w:rPr>
          <w:rFonts w:ascii="Arial" w:eastAsia="Times New Roman" w:hAnsi="Arial" w:cs="Arial"/>
          <w:lang w:val="en-US"/>
        </w:rPr>
        <w:t>Contract</w:t>
      </w:r>
      <w:r w:rsidRPr="005F3E26">
        <w:rPr>
          <w:rFonts w:ascii="Arial" w:eastAsia="Times New Roman" w:hAnsi="Arial" w:cs="Arial"/>
          <w:lang w:val="en-US"/>
        </w:rPr>
        <w:t xml:space="preserve"> and in relation to all persons involved in the performance of the subject matter of this </w:t>
      </w:r>
      <w:r w:rsidR="00181C4F">
        <w:rPr>
          <w:rFonts w:ascii="Arial" w:eastAsia="Times New Roman" w:hAnsi="Arial" w:cs="Arial"/>
          <w:lang w:val="en-US"/>
        </w:rPr>
        <w:t>Contract</w:t>
      </w:r>
      <w:r w:rsidRPr="005F3E26">
        <w:rPr>
          <w:rFonts w:ascii="Arial" w:eastAsia="Times New Roman" w:hAnsi="Arial" w:cs="Arial"/>
          <w:lang w:val="en-US"/>
        </w:rPr>
        <w:t xml:space="preserve"> with all relevant valid </w:t>
      </w:r>
      <w:r w:rsidRPr="005F3E26">
        <w:rPr>
          <w:rFonts w:ascii="Arial" w:eastAsia="Times New Roman" w:hAnsi="Arial" w:cs="Arial"/>
          <w:lang w:val="en-US"/>
        </w:rPr>
        <w:lastRenderedPageBreak/>
        <w:t xml:space="preserve">and effective, in particular </w:t>
      </w:r>
      <w:proofErr w:type="spellStart"/>
      <w:r w:rsidRPr="005F3E26">
        <w:rPr>
          <w:rFonts w:ascii="Arial" w:eastAsia="Times New Roman" w:hAnsi="Arial" w:cs="Arial"/>
          <w:lang w:val="en-US"/>
        </w:rPr>
        <w:t>labour</w:t>
      </w:r>
      <w:proofErr w:type="spellEnd"/>
      <w:r w:rsidRPr="005F3E26">
        <w:rPr>
          <w:rFonts w:ascii="Arial" w:eastAsia="Times New Roman" w:hAnsi="Arial" w:cs="Arial"/>
          <w:lang w:val="en-US"/>
        </w:rPr>
        <w:t xml:space="preserve"> laws of the Czech Republic (legal employment, prohibition of child and forced </w:t>
      </w:r>
      <w:proofErr w:type="spellStart"/>
      <w:r w:rsidRPr="005F3E26">
        <w:rPr>
          <w:rFonts w:ascii="Arial" w:eastAsia="Times New Roman" w:hAnsi="Arial" w:cs="Arial"/>
          <w:lang w:val="en-US"/>
        </w:rPr>
        <w:t>labour</w:t>
      </w:r>
      <w:proofErr w:type="spellEnd"/>
      <w:r w:rsidRPr="005F3E26">
        <w:rPr>
          <w:rFonts w:ascii="Arial" w:eastAsia="Times New Roman" w:hAnsi="Arial" w:cs="Arial"/>
          <w:lang w:val="en-US"/>
        </w:rPr>
        <w:t>, decent and fair working conditions, fair remuneration, working hours, rest periods, paid overtime, etc.), employment and occupational health and safety legislation and environmental legislation;</w:t>
      </w:r>
    </w:p>
    <w:p w14:paraId="422F37F7" w14:textId="3279E23F" w:rsidR="005F3E26" w:rsidRPr="005F3E26" w:rsidRDefault="005F3E26" w:rsidP="005F3E26">
      <w:pPr>
        <w:numPr>
          <w:ilvl w:val="2"/>
          <w:numId w:val="3"/>
        </w:numPr>
        <w:tabs>
          <w:tab w:val="left" w:pos="1134"/>
        </w:tabs>
        <w:spacing w:after="0" w:line="240" w:lineRule="auto"/>
        <w:ind w:left="1134" w:hanging="567"/>
        <w:jc w:val="both"/>
        <w:rPr>
          <w:rFonts w:ascii="Arial" w:eastAsia="Times New Roman" w:hAnsi="Arial" w:cs="Arial"/>
          <w:lang w:val="en-US"/>
        </w:rPr>
      </w:pPr>
      <w:r w:rsidRPr="005F3E26">
        <w:rPr>
          <w:rFonts w:ascii="Arial" w:eastAsia="Times New Roman" w:hAnsi="Arial" w:cs="Arial"/>
          <w:lang w:val="en-US"/>
        </w:rPr>
        <w:t>ensure compliance with Act No 541/2020 on waste, insofar as it applies to its activities;</w:t>
      </w:r>
    </w:p>
    <w:p w14:paraId="2882E383" w14:textId="6CAA5201" w:rsidR="005F3E26" w:rsidRPr="005F3E26" w:rsidRDefault="00DE24E9" w:rsidP="005F3E26">
      <w:pPr>
        <w:numPr>
          <w:ilvl w:val="2"/>
          <w:numId w:val="3"/>
        </w:numPr>
        <w:tabs>
          <w:tab w:val="left" w:pos="1134"/>
        </w:tabs>
        <w:spacing w:after="0" w:line="240" w:lineRule="auto"/>
        <w:ind w:left="1134" w:hanging="567"/>
        <w:jc w:val="both"/>
        <w:rPr>
          <w:rFonts w:ascii="Arial" w:eastAsia="Times New Roman" w:hAnsi="Arial" w:cs="Arial"/>
          <w:lang w:val="en-US"/>
        </w:rPr>
      </w:pPr>
      <w:r>
        <w:rPr>
          <w:rFonts w:ascii="Arial" w:eastAsia="Times New Roman" w:hAnsi="Arial" w:cs="Arial"/>
          <w:lang w:val="en-US"/>
        </w:rPr>
        <w:t>e</w:t>
      </w:r>
      <w:r w:rsidR="005F3E26" w:rsidRPr="005F3E26">
        <w:rPr>
          <w:rFonts w:ascii="Arial" w:eastAsia="Times New Roman" w:hAnsi="Arial" w:cs="Arial"/>
          <w:lang w:val="en-US"/>
        </w:rPr>
        <w:t>nsure environmentally sound disposal of packaging from delivered goods and unwanted materials and goods (in particular through recycling and circular economy practices where possible);</w:t>
      </w:r>
    </w:p>
    <w:p w14:paraId="4AFBFAAF" w14:textId="6A4339B0" w:rsidR="00200629" w:rsidRPr="005F3E26" w:rsidRDefault="005F3E26" w:rsidP="005F3E26">
      <w:pPr>
        <w:numPr>
          <w:ilvl w:val="2"/>
          <w:numId w:val="3"/>
        </w:numPr>
        <w:tabs>
          <w:tab w:val="left" w:pos="1134"/>
        </w:tabs>
        <w:spacing w:after="0" w:line="240" w:lineRule="auto"/>
        <w:ind w:left="1134" w:hanging="567"/>
        <w:jc w:val="both"/>
        <w:rPr>
          <w:rFonts w:ascii="Arial" w:eastAsia="Times New Roman" w:hAnsi="Arial" w:cs="Arial"/>
          <w:lang w:val="en-US"/>
        </w:rPr>
      </w:pPr>
      <w:r w:rsidRPr="005F3E26">
        <w:rPr>
          <w:rFonts w:ascii="Arial" w:eastAsia="Times New Roman" w:hAnsi="Arial" w:cs="Arial"/>
          <w:lang w:val="en-US"/>
        </w:rPr>
        <w:t xml:space="preserve">in the performance of the Contract, to the extent permitted by proper performance, use electronic means of communication and correspondence and </w:t>
      </w:r>
      <w:proofErr w:type="spellStart"/>
      <w:r w:rsidRPr="005F3E26">
        <w:rPr>
          <w:rFonts w:ascii="Arial" w:eastAsia="Times New Roman" w:hAnsi="Arial" w:cs="Arial"/>
          <w:lang w:val="en-US"/>
        </w:rPr>
        <w:t>minimise</w:t>
      </w:r>
      <w:proofErr w:type="spellEnd"/>
      <w:r w:rsidRPr="005F3E26">
        <w:rPr>
          <w:rFonts w:ascii="Arial" w:eastAsia="Times New Roman" w:hAnsi="Arial" w:cs="Arial"/>
          <w:lang w:val="en-US"/>
        </w:rPr>
        <w:t xml:space="preserve"> the consumption of office supplies</w:t>
      </w:r>
      <w:r w:rsidR="0038553A" w:rsidRPr="005F3E26">
        <w:rPr>
          <w:rFonts w:ascii="Arial" w:eastAsia="Times New Roman" w:hAnsi="Arial" w:cs="Arial"/>
          <w:lang w:val="en-US"/>
        </w:rPr>
        <w:t>;</w:t>
      </w:r>
    </w:p>
    <w:p w14:paraId="221BAFFA" w14:textId="06196081" w:rsidR="000F503C" w:rsidRPr="000F503C" w:rsidRDefault="000F503C" w:rsidP="000F503C">
      <w:pPr>
        <w:numPr>
          <w:ilvl w:val="2"/>
          <w:numId w:val="3"/>
        </w:numPr>
        <w:tabs>
          <w:tab w:val="left" w:pos="1134"/>
        </w:tabs>
        <w:spacing w:after="0" w:line="240" w:lineRule="auto"/>
        <w:ind w:left="1134" w:hanging="567"/>
        <w:jc w:val="both"/>
        <w:rPr>
          <w:rFonts w:ascii="Arial" w:eastAsia="Times New Roman" w:hAnsi="Arial" w:cs="Arial"/>
          <w:lang w:val="en-US"/>
        </w:rPr>
      </w:pPr>
      <w:r w:rsidRPr="000F503C">
        <w:rPr>
          <w:rFonts w:ascii="Arial" w:eastAsia="Times New Roman" w:hAnsi="Arial" w:cs="Arial"/>
          <w:lang w:val="en-US"/>
        </w:rPr>
        <w:t>ensure proper and timely performance of financial obligations to its subcontractors through which it provides performance of the subject of the Contract, or part thereof, under this Contract; proper and timely performance under the preceding sentence shall be deemed to be full payment by the subcontractor of duly issued invoices for the subject of the Contract, respectively. part thereof, always within the due date agreed with the subcontractor, whereby the agreed due date shall not exceed 30 days, and if the due date is not agreed with the subcontractor, not later than 30 days from the date of receipt of payment by the Customer for the specific performance of the subject of the Contract, or part thereof;</w:t>
      </w:r>
    </w:p>
    <w:p w14:paraId="1B3ABCED" w14:textId="01C7DE51" w:rsidR="000F503C" w:rsidRPr="000F503C" w:rsidRDefault="000F503C" w:rsidP="000F503C">
      <w:pPr>
        <w:numPr>
          <w:ilvl w:val="2"/>
          <w:numId w:val="3"/>
        </w:numPr>
        <w:tabs>
          <w:tab w:val="left" w:pos="1134"/>
        </w:tabs>
        <w:spacing w:after="0" w:line="240" w:lineRule="auto"/>
        <w:ind w:left="1134" w:hanging="567"/>
        <w:jc w:val="both"/>
        <w:rPr>
          <w:rFonts w:ascii="Arial" w:eastAsia="Times New Roman" w:hAnsi="Arial" w:cs="Arial"/>
          <w:lang w:val="en-US"/>
        </w:rPr>
      </w:pPr>
      <w:r w:rsidRPr="000F503C">
        <w:rPr>
          <w:rFonts w:ascii="Arial" w:eastAsia="Times New Roman" w:hAnsi="Arial" w:cs="Arial"/>
          <w:lang w:val="en-US"/>
        </w:rPr>
        <w:t>to ensure that the level of contractual conditions for its subcontractors is no worse than that provided for the Supplier in this Contract</w:t>
      </w:r>
    </w:p>
    <w:p w14:paraId="2069CC32" w14:textId="77777777" w:rsidR="00200629" w:rsidRPr="00491F5D" w:rsidRDefault="00200629">
      <w:pPr>
        <w:tabs>
          <w:tab w:val="left" w:pos="851"/>
        </w:tabs>
        <w:spacing w:after="0" w:line="240" w:lineRule="auto"/>
        <w:ind w:left="851"/>
        <w:jc w:val="both"/>
        <w:rPr>
          <w:rFonts w:ascii="Arial" w:eastAsia="Times New Roman" w:hAnsi="Arial" w:cs="Arial"/>
          <w:lang w:val="en-US"/>
        </w:rPr>
      </w:pPr>
    </w:p>
    <w:p w14:paraId="15CB64A5" w14:textId="44DF93CB" w:rsidR="00200629" w:rsidRPr="00491F5D" w:rsidRDefault="00E71D77" w:rsidP="00D35BA2">
      <w:pPr>
        <w:numPr>
          <w:ilvl w:val="0"/>
          <w:numId w:val="85"/>
        </w:numPr>
        <w:spacing w:after="120" w:line="240" w:lineRule="auto"/>
        <w:jc w:val="both"/>
        <w:rPr>
          <w:rFonts w:ascii="Arial" w:eastAsia="Times New Roman" w:hAnsi="Arial" w:cs="Arial"/>
          <w:b/>
          <w:lang w:val="en-US"/>
        </w:rPr>
      </w:pPr>
      <w:r w:rsidRPr="00E71D77">
        <w:rPr>
          <w:rFonts w:ascii="Arial" w:eastAsia="Times New Roman" w:hAnsi="Arial" w:cs="Arial"/>
          <w:b/>
          <w:lang w:val="en-US"/>
        </w:rPr>
        <w:t>Ownership, risk of damage to property and regulation of intellectual property rights</w:t>
      </w:r>
    </w:p>
    <w:p w14:paraId="4F470237" w14:textId="73775972" w:rsidR="009837BB" w:rsidRPr="009837BB" w:rsidRDefault="009837BB" w:rsidP="009837BB">
      <w:pPr>
        <w:numPr>
          <w:ilvl w:val="1"/>
          <w:numId w:val="85"/>
        </w:numPr>
        <w:spacing w:after="120" w:line="240" w:lineRule="auto"/>
        <w:ind w:left="567" w:hanging="567"/>
        <w:jc w:val="both"/>
        <w:rPr>
          <w:rFonts w:ascii="Arial" w:hAnsi="Arial" w:cs="Arial"/>
          <w:lang w:val="en-US"/>
        </w:rPr>
      </w:pPr>
      <w:r w:rsidRPr="009837BB">
        <w:rPr>
          <w:rFonts w:ascii="Arial" w:hAnsi="Arial" w:cs="Arial"/>
          <w:lang w:val="en-US"/>
        </w:rPr>
        <w:t>The ownership right shall pass to the Customer at the moment of signing the acceptance protocol (see paragraph 5.2 of the Contract).</w:t>
      </w:r>
    </w:p>
    <w:p w14:paraId="6A939312" w14:textId="060ECB4A" w:rsidR="00200629" w:rsidRPr="00491F5D" w:rsidRDefault="009837BB" w:rsidP="009837BB">
      <w:pPr>
        <w:numPr>
          <w:ilvl w:val="1"/>
          <w:numId w:val="85"/>
        </w:numPr>
        <w:spacing w:after="120" w:line="240" w:lineRule="auto"/>
        <w:ind w:left="567" w:hanging="567"/>
        <w:jc w:val="both"/>
        <w:rPr>
          <w:rFonts w:ascii="Arial" w:hAnsi="Arial" w:cs="Arial"/>
          <w:lang w:val="en-US"/>
        </w:rPr>
      </w:pPr>
      <w:r w:rsidRPr="009837BB">
        <w:rPr>
          <w:rFonts w:ascii="Arial" w:hAnsi="Arial" w:cs="Arial"/>
          <w:lang w:val="en-US"/>
        </w:rPr>
        <w:t>The risk of damage shall pass to the Customer at the moment when the equipment is delivered and handed over to the Customer (see paragraph 5.1 of the Contract) at the place of performance.</w:t>
      </w:r>
    </w:p>
    <w:p w14:paraId="66F50092" w14:textId="01A28FA8" w:rsidR="00DD555D" w:rsidRPr="00DD555D" w:rsidRDefault="00DD555D" w:rsidP="00DD555D">
      <w:pPr>
        <w:numPr>
          <w:ilvl w:val="1"/>
          <w:numId w:val="85"/>
        </w:numPr>
        <w:spacing w:after="120" w:line="240" w:lineRule="auto"/>
        <w:ind w:left="567" w:hanging="567"/>
        <w:jc w:val="both"/>
        <w:rPr>
          <w:rFonts w:ascii="Arial" w:hAnsi="Arial" w:cs="Arial"/>
          <w:lang w:val="en-US"/>
        </w:rPr>
      </w:pPr>
      <w:r w:rsidRPr="00DD555D">
        <w:rPr>
          <w:rFonts w:ascii="Arial" w:hAnsi="Arial" w:cs="Arial"/>
          <w:lang w:val="en-US"/>
        </w:rPr>
        <w:t xml:space="preserve">In the event that a work protected by intellectual property regulations is created or provided by the Supplier in the course of the Supplier's performance under this </w:t>
      </w:r>
      <w:r w:rsidR="0022521C">
        <w:rPr>
          <w:rFonts w:ascii="Arial" w:eastAsia="Times New Roman" w:hAnsi="Arial" w:cs="Arial"/>
          <w:lang w:val="en-US"/>
        </w:rPr>
        <w:t>Contract</w:t>
      </w:r>
      <w:r w:rsidRPr="00DD555D">
        <w:rPr>
          <w:rFonts w:ascii="Arial" w:hAnsi="Arial" w:cs="Arial"/>
          <w:lang w:val="en-US"/>
        </w:rPr>
        <w:t xml:space="preserve">, and the author or owner (executor) of the rights is the Supplier, the Customer shall be entitled to use such work to the extent necessary to fulfil the purpose for which the relevant supply is provided, for the entire period of protection of the rights to such work (even after the termination of the </w:t>
      </w:r>
      <w:r w:rsidR="0022521C">
        <w:rPr>
          <w:rFonts w:ascii="Arial" w:eastAsia="Times New Roman" w:hAnsi="Arial" w:cs="Arial"/>
          <w:lang w:val="en-US"/>
        </w:rPr>
        <w:t>Contract</w:t>
      </w:r>
      <w:r w:rsidRPr="00DD555D">
        <w:rPr>
          <w:rFonts w:ascii="Arial" w:hAnsi="Arial" w:cs="Arial"/>
          <w:lang w:val="en-US"/>
        </w:rPr>
        <w:t xml:space="preserve">). The fee for the said </w:t>
      </w:r>
      <w:proofErr w:type="spellStart"/>
      <w:r w:rsidRPr="00DD555D">
        <w:rPr>
          <w:rFonts w:ascii="Arial" w:hAnsi="Arial" w:cs="Arial"/>
          <w:lang w:val="en-US"/>
        </w:rPr>
        <w:t>licence</w:t>
      </w:r>
      <w:proofErr w:type="spellEnd"/>
      <w:r w:rsidRPr="00DD555D">
        <w:rPr>
          <w:rFonts w:ascii="Arial" w:hAnsi="Arial" w:cs="Arial"/>
          <w:lang w:val="en-US"/>
        </w:rPr>
        <w:t xml:space="preserve"> shall be part of the price for the performance of this Contract. The Customer shall be entitled to use the results of the activities under the Contract (e.g. works of authorship) in their original or otherwise processed or otherwise altered form, alone or in a set or in conjunction with another work or elements. The </w:t>
      </w:r>
      <w:proofErr w:type="spellStart"/>
      <w:r w:rsidRPr="00DD555D">
        <w:rPr>
          <w:rFonts w:ascii="Arial" w:hAnsi="Arial" w:cs="Arial"/>
          <w:lang w:val="en-US"/>
        </w:rPr>
        <w:t>licence</w:t>
      </w:r>
      <w:proofErr w:type="spellEnd"/>
      <w:r w:rsidRPr="00DD555D">
        <w:rPr>
          <w:rFonts w:ascii="Arial" w:hAnsi="Arial" w:cs="Arial"/>
          <w:lang w:val="en-US"/>
        </w:rPr>
        <w:t xml:space="preserve"> is granted to the Customer with the right to sub-license or is also sub-assignable to any third party without the need for any further consent of the Supplier. The </w:t>
      </w:r>
      <w:proofErr w:type="spellStart"/>
      <w:r w:rsidRPr="00DD555D">
        <w:rPr>
          <w:rFonts w:ascii="Arial" w:hAnsi="Arial" w:cs="Arial"/>
          <w:lang w:val="en-US"/>
        </w:rPr>
        <w:t>licence</w:t>
      </w:r>
      <w:proofErr w:type="spellEnd"/>
      <w:r w:rsidRPr="00DD555D">
        <w:rPr>
          <w:rFonts w:ascii="Arial" w:hAnsi="Arial" w:cs="Arial"/>
          <w:lang w:val="en-US"/>
        </w:rPr>
        <w:t xml:space="preserve"> shall also apply automatically to all new versions, modifications and translations of the respective copyright works. The Customer is not obliged to use the </w:t>
      </w:r>
      <w:proofErr w:type="spellStart"/>
      <w:r w:rsidRPr="00DD555D">
        <w:rPr>
          <w:rFonts w:ascii="Arial" w:hAnsi="Arial" w:cs="Arial"/>
          <w:lang w:val="en-US"/>
        </w:rPr>
        <w:t>licence</w:t>
      </w:r>
      <w:proofErr w:type="spellEnd"/>
      <w:r w:rsidRPr="00DD555D">
        <w:rPr>
          <w:rFonts w:ascii="Arial" w:hAnsi="Arial" w:cs="Arial"/>
          <w:lang w:val="en-US"/>
        </w:rPr>
        <w:t>, even in part.</w:t>
      </w:r>
    </w:p>
    <w:p w14:paraId="6B270E4C" w14:textId="1A1D2476" w:rsidR="00DD555D" w:rsidRPr="00DD555D" w:rsidRDefault="00DD555D" w:rsidP="00DD555D">
      <w:pPr>
        <w:numPr>
          <w:ilvl w:val="1"/>
          <w:numId w:val="85"/>
        </w:numPr>
        <w:spacing w:after="120" w:line="240" w:lineRule="auto"/>
        <w:ind w:left="567" w:hanging="567"/>
        <w:jc w:val="both"/>
        <w:rPr>
          <w:rFonts w:ascii="Arial" w:hAnsi="Arial" w:cs="Arial"/>
          <w:lang w:val="en-US"/>
        </w:rPr>
      </w:pPr>
      <w:r w:rsidRPr="00DD555D">
        <w:rPr>
          <w:rFonts w:ascii="Arial" w:hAnsi="Arial" w:cs="Arial"/>
          <w:lang w:val="en-US"/>
        </w:rPr>
        <w:t>If the Supplier's performance under this Contract involves the provision of any third-party software, the Supplier shall ensure that all necessary rights (licenses) to use such software are transferred to the Customer in order to fulfil the purpose of this Contract, subject to the following conditions:</w:t>
      </w:r>
    </w:p>
    <w:p w14:paraId="545C758A" w14:textId="2F803EEB" w:rsidR="00DD555D" w:rsidRPr="00DD555D" w:rsidRDefault="00DD555D" w:rsidP="00DD555D">
      <w:pPr>
        <w:numPr>
          <w:ilvl w:val="2"/>
          <w:numId w:val="85"/>
        </w:numPr>
        <w:spacing w:after="120" w:line="240" w:lineRule="auto"/>
        <w:ind w:left="993" w:hanging="851"/>
        <w:jc w:val="both"/>
        <w:rPr>
          <w:rFonts w:ascii="Arial" w:eastAsia="Times New Roman" w:hAnsi="Arial" w:cs="Arial"/>
          <w:lang w:val="en-US"/>
        </w:rPr>
      </w:pPr>
      <w:r w:rsidRPr="00DD555D">
        <w:rPr>
          <w:rFonts w:ascii="Arial" w:eastAsia="Times New Roman" w:hAnsi="Arial" w:cs="Arial"/>
          <w:lang w:val="en-US"/>
        </w:rPr>
        <w:t xml:space="preserve">the Customer shall be entitled to exercise the right to use all SW to the extent necessary for the proper use of the subject matter of performance under this </w:t>
      </w:r>
      <w:r w:rsidR="003F76A3">
        <w:rPr>
          <w:rFonts w:ascii="Arial" w:eastAsia="Times New Roman" w:hAnsi="Arial" w:cs="Arial"/>
          <w:lang w:val="en-US"/>
        </w:rPr>
        <w:t>Contract</w:t>
      </w:r>
      <w:r w:rsidRPr="00DD555D">
        <w:rPr>
          <w:rFonts w:ascii="Arial" w:eastAsia="Times New Roman" w:hAnsi="Arial" w:cs="Arial"/>
          <w:lang w:val="en-US"/>
        </w:rPr>
        <w:t>;</w:t>
      </w:r>
    </w:p>
    <w:p w14:paraId="7A1619C1" w14:textId="5974F2B9" w:rsidR="00DD555D" w:rsidRPr="00DD555D" w:rsidRDefault="00DD555D" w:rsidP="00DD555D">
      <w:pPr>
        <w:numPr>
          <w:ilvl w:val="2"/>
          <w:numId w:val="85"/>
        </w:numPr>
        <w:spacing w:after="120" w:line="240" w:lineRule="auto"/>
        <w:ind w:left="993" w:hanging="851"/>
        <w:jc w:val="both"/>
        <w:rPr>
          <w:rFonts w:ascii="Arial" w:eastAsia="Times New Roman" w:hAnsi="Arial" w:cs="Arial"/>
          <w:lang w:val="en-US"/>
        </w:rPr>
      </w:pPr>
      <w:r w:rsidRPr="00DD555D">
        <w:rPr>
          <w:rFonts w:ascii="Arial" w:eastAsia="Times New Roman" w:hAnsi="Arial" w:cs="Arial"/>
          <w:lang w:val="en-US"/>
        </w:rPr>
        <w:t xml:space="preserve">the authorization (license) must be granted for the duration of the author's proprietary rights (even after the termination of this </w:t>
      </w:r>
      <w:r w:rsidR="00EC2D65">
        <w:rPr>
          <w:rFonts w:ascii="Arial" w:eastAsia="Times New Roman" w:hAnsi="Arial" w:cs="Arial"/>
          <w:lang w:val="en-US"/>
        </w:rPr>
        <w:t>Contract</w:t>
      </w:r>
      <w:r w:rsidRPr="00DD555D">
        <w:rPr>
          <w:rFonts w:ascii="Arial" w:eastAsia="Times New Roman" w:hAnsi="Arial" w:cs="Arial"/>
          <w:lang w:val="en-US"/>
        </w:rPr>
        <w:t>);</w:t>
      </w:r>
    </w:p>
    <w:p w14:paraId="3CE6ED29" w14:textId="448C0A4A" w:rsidR="00DD555D" w:rsidRPr="00DD555D" w:rsidRDefault="00DD555D" w:rsidP="00DD555D">
      <w:pPr>
        <w:numPr>
          <w:ilvl w:val="2"/>
          <w:numId w:val="85"/>
        </w:numPr>
        <w:spacing w:after="120" w:line="240" w:lineRule="auto"/>
        <w:ind w:left="993" w:hanging="851"/>
        <w:jc w:val="both"/>
        <w:rPr>
          <w:rFonts w:ascii="Arial" w:eastAsia="Times New Roman" w:hAnsi="Arial" w:cs="Arial"/>
          <w:lang w:val="en-US"/>
        </w:rPr>
      </w:pPr>
      <w:r w:rsidRPr="00DD555D">
        <w:rPr>
          <w:rFonts w:ascii="Arial" w:eastAsia="Times New Roman" w:hAnsi="Arial" w:cs="Arial"/>
          <w:lang w:val="en-US"/>
        </w:rPr>
        <w:lastRenderedPageBreak/>
        <w:t xml:space="preserve">the price of the license is included in the price of performance under Article 2 of this </w:t>
      </w:r>
      <w:r w:rsidR="004A3DA4">
        <w:rPr>
          <w:rFonts w:ascii="Arial" w:eastAsia="Times New Roman" w:hAnsi="Arial" w:cs="Arial"/>
          <w:lang w:val="en-US"/>
        </w:rPr>
        <w:t>Contract</w:t>
      </w:r>
      <w:r w:rsidRPr="00DD555D">
        <w:rPr>
          <w:rFonts w:ascii="Arial" w:eastAsia="Times New Roman" w:hAnsi="Arial" w:cs="Arial"/>
          <w:lang w:val="en-US"/>
        </w:rPr>
        <w:t>.</w:t>
      </w:r>
    </w:p>
    <w:p w14:paraId="3DD48C80" w14:textId="77777777" w:rsidR="00200629" w:rsidRPr="00491F5D" w:rsidRDefault="00200629">
      <w:pPr>
        <w:spacing w:after="0" w:line="240" w:lineRule="auto"/>
        <w:rPr>
          <w:rFonts w:ascii="Arial" w:eastAsia="Times New Roman" w:hAnsi="Arial" w:cs="Arial"/>
          <w:b/>
          <w:lang w:val="en-US"/>
        </w:rPr>
      </w:pPr>
    </w:p>
    <w:p w14:paraId="1E1ED3DB" w14:textId="6ADCD816" w:rsidR="00200629" w:rsidRPr="00491F5D" w:rsidRDefault="002A7FC0" w:rsidP="00D35BA2">
      <w:pPr>
        <w:numPr>
          <w:ilvl w:val="0"/>
          <w:numId w:val="85"/>
        </w:numPr>
        <w:spacing w:after="120" w:line="240" w:lineRule="auto"/>
        <w:jc w:val="both"/>
        <w:rPr>
          <w:rFonts w:ascii="Arial" w:eastAsia="Times New Roman" w:hAnsi="Arial" w:cs="Arial"/>
          <w:b/>
          <w:lang w:val="en-US"/>
        </w:rPr>
      </w:pPr>
      <w:r>
        <w:rPr>
          <w:rFonts w:ascii="Arial" w:eastAsia="Times New Roman" w:hAnsi="Arial" w:cs="Arial"/>
          <w:b/>
          <w:lang w:val="en-US"/>
        </w:rPr>
        <w:t>Liability</w:t>
      </w:r>
    </w:p>
    <w:p w14:paraId="31D8FCC0" w14:textId="66C6A871" w:rsidR="002A7FC0" w:rsidRPr="002A7FC0" w:rsidRDefault="002A7FC0" w:rsidP="002A7FC0">
      <w:pPr>
        <w:numPr>
          <w:ilvl w:val="1"/>
          <w:numId w:val="85"/>
        </w:numPr>
        <w:spacing w:after="120" w:line="240" w:lineRule="auto"/>
        <w:ind w:left="567" w:hanging="567"/>
        <w:jc w:val="both"/>
        <w:rPr>
          <w:rFonts w:ascii="Arial" w:hAnsi="Arial" w:cs="Arial"/>
          <w:lang w:val="en-US"/>
        </w:rPr>
      </w:pPr>
      <w:r w:rsidRPr="002A7FC0">
        <w:rPr>
          <w:rFonts w:ascii="Arial" w:hAnsi="Arial" w:cs="Arial"/>
          <w:lang w:val="en-US"/>
        </w:rPr>
        <w:t xml:space="preserve">Each party to this contract shall be liable for delay, defects and damages. The conditions and consequences of liability shall be based on this </w:t>
      </w:r>
      <w:r w:rsidR="00246A42">
        <w:rPr>
          <w:rFonts w:ascii="Arial" w:hAnsi="Arial" w:cs="Arial"/>
          <w:lang w:val="en-US"/>
        </w:rPr>
        <w:t>Contract</w:t>
      </w:r>
      <w:r w:rsidRPr="002A7FC0">
        <w:rPr>
          <w:rFonts w:ascii="Arial" w:hAnsi="Arial" w:cs="Arial"/>
          <w:lang w:val="en-US"/>
        </w:rPr>
        <w:t xml:space="preserve"> and generally binding legal regulations, in particular the Civil Code. The Parties undertake to use their best </w:t>
      </w:r>
      <w:proofErr w:type="spellStart"/>
      <w:r w:rsidRPr="002A7FC0">
        <w:rPr>
          <w:rFonts w:ascii="Arial" w:hAnsi="Arial" w:cs="Arial"/>
          <w:lang w:val="en-US"/>
        </w:rPr>
        <w:t>endeavours</w:t>
      </w:r>
      <w:proofErr w:type="spellEnd"/>
      <w:r w:rsidRPr="002A7FC0">
        <w:rPr>
          <w:rFonts w:ascii="Arial" w:hAnsi="Arial" w:cs="Arial"/>
          <w:lang w:val="en-US"/>
        </w:rPr>
        <w:t xml:space="preserve"> to prevent damage and to </w:t>
      </w:r>
      <w:proofErr w:type="spellStart"/>
      <w:r w:rsidRPr="002A7FC0">
        <w:rPr>
          <w:rFonts w:ascii="Arial" w:hAnsi="Arial" w:cs="Arial"/>
          <w:lang w:val="en-US"/>
        </w:rPr>
        <w:t>minimise</w:t>
      </w:r>
      <w:proofErr w:type="spellEnd"/>
      <w:r w:rsidRPr="002A7FC0">
        <w:rPr>
          <w:rFonts w:ascii="Arial" w:hAnsi="Arial" w:cs="Arial"/>
          <w:lang w:val="en-US"/>
        </w:rPr>
        <w:t xml:space="preserve"> the damage caused.</w:t>
      </w:r>
    </w:p>
    <w:p w14:paraId="6C65164F" w14:textId="54E24106" w:rsidR="002A7FC0" w:rsidRPr="002A7FC0" w:rsidRDefault="002A7FC0" w:rsidP="002A7FC0">
      <w:pPr>
        <w:numPr>
          <w:ilvl w:val="1"/>
          <w:numId w:val="85"/>
        </w:numPr>
        <w:spacing w:after="120" w:line="240" w:lineRule="auto"/>
        <w:ind w:left="567" w:hanging="567"/>
        <w:jc w:val="both"/>
        <w:rPr>
          <w:rFonts w:ascii="Arial" w:hAnsi="Arial" w:cs="Arial"/>
          <w:lang w:val="en-US"/>
        </w:rPr>
      </w:pPr>
      <w:r w:rsidRPr="002A7FC0">
        <w:rPr>
          <w:rFonts w:ascii="Arial" w:hAnsi="Arial" w:cs="Arial"/>
          <w:lang w:val="en-US"/>
        </w:rPr>
        <w:t xml:space="preserve">Neither party to this </w:t>
      </w:r>
      <w:r w:rsidR="00380B8B">
        <w:rPr>
          <w:rFonts w:ascii="Arial" w:hAnsi="Arial" w:cs="Arial"/>
          <w:lang w:val="en-US"/>
        </w:rPr>
        <w:t>Contract</w:t>
      </w:r>
      <w:r w:rsidRPr="002A7FC0">
        <w:rPr>
          <w:rFonts w:ascii="Arial" w:hAnsi="Arial" w:cs="Arial"/>
          <w:lang w:val="en-US"/>
        </w:rPr>
        <w:t xml:space="preserve"> shall be liable for damage caused by circumstances excluding liability within the meaning of the Civil Code. The Parties undertake to notify the other Party without undue delay of the occurrence of circumstances precluding liability preventing the proper performance of the Contract and undertake to use their best efforts to avert and overcome them.</w:t>
      </w:r>
    </w:p>
    <w:p w14:paraId="693E188B" w14:textId="63EFBA13" w:rsidR="007E3E1A" w:rsidRPr="007E3E1A" w:rsidRDefault="007E3E1A" w:rsidP="007E3E1A">
      <w:pPr>
        <w:numPr>
          <w:ilvl w:val="1"/>
          <w:numId w:val="85"/>
        </w:numPr>
        <w:spacing w:after="120" w:line="240" w:lineRule="auto"/>
        <w:ind w:left="567" w:hanging="567"/>
        <w:jc w:val="both"/>
        <w:rPr>
          <w:rFonts w:ascii="Arial" w:eastAsia="Times New Roman" w:hAnsi="Arial" w:cs="Arial"/>
          <w:lang w:val="en-US"/>
        </w:rPr>
      </w:pPr>
      <w:r w:rsidRPr="007E3E1A">
        <w:rPr>
          <w:rFonts w:ascii="Arial" w:hAnsi="Arial" w:cs="Arial"/>
          <w:lang w:val="en-US"/>
        </w:rPr>
        <w:t>The</w:t>
      </w:r>
      <w:r w:rsidRPr="007E3E1A">
        <w:rPr>
          <w:rFonts w:ascii="Arial" w:eastAsia="Times New Roman" w:hAnsi="Arial" w:cs="Arial"/>
          <w:lang w:val="en-US"/>
        </w:rPr>
        <w:t xml:space="preserve"> Supplier acknowledges that the Customer is an obliged person within the meaning of Act No. 181/2014 Coll., on Cyber Security and on Amendments to Related Acts, as amended (hereinafter referred to as "</w:t>
      </w:r>
      <w:proofErr w:type="spellStart"/>
      <w:r w:rsidRPr="007E3E1A">
        <w:rPr>
          <w:rFonts w:ascii="Arial" w:eastAsia="Times New Roman" w:hAnsi="Arial" w:cs="Arial"/>
          <w:lang w:val="en-US"/>
        </w:rPr>
        <w:t>ZoKB</w:t>
      </w:r>
      <w:proofErr w:type="spellEnd"/>
      <w:r w:rsidRPr="007E3E1A">
        <w:rPr>
          <w:rFonts w:ascii="Arial" w:eastAsia="Times New Roman" w:hAnsi="Arial" w:cs="Arial"/>
          <w:lang w:val="en-US"/>
        </w:rPr>
        <w:t xml:space="preserve">"), and that it is obliged under Section 4(4) of </w:t>
      </w:r>
      <w:proofErr w:type="spellStart"/>
      <w:r w:rsidRPr="007E3E1A">
        <w:rPr>
          <w:rFonts w:ascii="Arial" w:eastAsia="Times New Roman" w:hAnsi="Arial" w:cs="Arial"/>
          <w:lang w:val="en-US"/>
        </w:rPr>
        <w:t>ZoKB</w:t>
      </w:r>
      <w:proofErr w:type="spellEnd"/>
      <w:r w:rsidRPr="007E3E1A">
        <w:rPr>
          <w:rFonts w:ascii="Arial" w:eastAsia="Times New Roman" w:hAnsi="Arial" w:cs="Arial"/>
          <w:lang w:val="en-US"/>
        </w:rPr>
        <w:t xml:space="preserve"> to take into account the requirements resulting from the security measures issued by the National Authority for Cyber and Information Security (hereinafter referred to as "NAC</w:t>
      </w:r>
      <w:r w:rsidR="008E24B8">
        <w:rPr>
          <w:rFonts w:ascii="Arial" w:eastAsia="Times New Roman" w:hAnsi="Arial" w:cs="Arial"/>
          <w:lang w:val="en-US"/>
        </w:rPr>
        <w:t>I</w:t>
      </w:r>
      <w:r w:rsidRPr="007E3E1A">
        <w:rPr>
          <w:rFonts w:ascii="Arial" w:eastAsia="Times New Roman" w:hAnsi="Arial" w:cs="Arial"/>
          <w:lang w:val="en-US"/>
        </w:rPr>
        <w:t>S") when selecting suppliers for its information or communication system and to include the requirements in the contract. The Supplier further acknowledges the security measure issued by the NUCIB - Warning dated 21 March 2022, ref. 350 - 401/2022, ref. 3381/2022-NUCIB-E/350 against a cybersecurity threat consisting in non-compliance with contractual obligations by suppliers of ICT services and products with significant relationship to the Russian Federation (hereinafter referred to as the "Warning"). As the performance under this Contract will become part of the Customer's information and communication system, the Parties agree that any delay by the Supplier in performing its obligations under this Contract or inability to perform them, originating from or related to the threats addressed in the Warning, shall not constitute a reason for allowing a change in the obligation under the Contract pursuant to Section 222 of the Civil Code, shall not constitute a circumstance excluding the Supplier's liability within the meaning of Section 2913(1) of the Civil Code. 2 of the Civil Code, and the Supplier shall not be entitled to request the renegotiation of the Contract as a result of a material change of circumstances pursuant to Section 1765 of the Civil Code</w:t>
      </w:r>
    </w:p>
    <w:p w14:paraId="5192A58C" w14:textId="28C9DD21" w:rsidR="00200629" w:rsidRPr="00491F5D" w:rsidRDefault="00372595" w:rsidP="009B191A">
      <w:pPr>
        <w:numPr>
          <w:ilvl w:val="1"/>
          <w:numId w:val="85"/>
        </w:numPr>
        <w:spacing w:after="120" w:line="240" w:lineRule="auto"/>
        <w:ind w:left="567" w:hanging="567"/>
        <w:jc w:val="both"/>
        <w:rPr>
          <w:rFonts w:ascii="Arial" w:hAnsi="Arial" w:cs="Arial"/>
          <w:lang w:val="en-US"/>
        </w:rPr>
      </w:pPr>
      <w:r w:rsidRPr="00372595">
        <w:rPr>
          <w:rFonts w:ascii="Arial" w:eastAsia="Times New Roman" w:hAnsi="Arial" w:cs="Arial"/>
          <w:lang w:val="en-US"/>
        </w:rPr>
        <w:t xml:space="preserve">The Supplier shall be responsible for the fact that it has been </w:t>
      </w:r>
      <w:proofErr w:type="spellStart"/>
      <w:r w:rsidRPr="00372595">
        <w:rPr>
          <w:rFonts w:ascii="Arial" w:eastAsia="Times New Roman" w:hAnsi="Arial" w:cs="Arial"/>
          <w:lang w:val="en-US"/>
        </w:rPr>
        <w:t>authorised</w:t>
      </w:r>
      <w:proofErr w:type="spellEnd"/>
      <w:r w:rsidRPr="00372595">
        <w:rPr>
          <w:rFonts w:ascii="Arial" w:eastAsia="Times New Roman" w:hAnsi="Arial" w:cs="Arial"/>
          <w:lang w:val="en-US"/>
        </w:rPr>
        <w:t xml:space="preserve"> to provide the software </w:t>
      </w:r>
      <w:proofErr w:type="spellStart"/>
      <w:r w:rsidRPr="00372595">
        <w:rPr>
          <w:rFonts w:ascii="Arial" w:eastAsia="Times New Roman" w:hAnsi="Arial" w:cs="Arial"/>
          <w:lang w:val="en-US"/>
        </w:rPr>
        <w:t>licence</w:t>
      </w:r>
      <w:proofErr w:type="spellEnd"/>
      <w:r w:rsidRPr="00372595">
        <w:rPr>
          <w:rFonts w:ascii="Arial" w:eastAsia="Times New Roman" w:hAnsi="Arial" w:cs="Arial"/>
          <w:lang w:val="en-US"/>
        </w:rPr>
        <w:t xml:space="preserve"> to the extent required under paragraph 6.4 of this </w:t>
      </w:r>
      <w:r>
        <w:rPr>
          <w:rFonts w:ascii="Arial" w:eastAsia="Times New Roman" w:hAnsi="Arial" w:cs="Arial"/>
          <w:lang w:val="en-US"/>
        </w:rPr>
        <w:t>Contract.</w:t>
      </w:r>
      <w:r w:rsidR="0038553A" w:rsidRPr="00491F5D">
        <w:rPr>
          <w:rFonts w:ascii="Arial" w:hAnsi="Arial" w:cs="Arial"/>
          <w:lang w:val="en-US"/>
        </w:rPr>
        <w:t xml:space="preserve"> </w:t>
      </w:r>
    </w:p>
    <w:p w14:paraId="01E5BE23" w14:textId="77777777" w:rsidR="00200629" w:rsidRPr="00491F5D" w:rsidRDefault="00200629">
      <w:pPr>
        <w:spacing w:before="120" w:after="0" w:line="240" w:lineRule="auto"/>
        <w:jc w:val="both"/>
        <w:rPr>
          <w:rFonts w:ascii="Arial" w:eastAsia="Times New Roman" w:hAnsi="Arial" w:cs="Arial"/>
          <w:b/>
          <w:lang w:val="en-US"/>
        </w:rPr>
      </w:pPr>
    </w:p>
    <w:p w14:paraId="65BBEE39" w14:textId="149BD32A" w:rsidR="00200629" w:rsidRPr="00491F5D" w:rsidRDefault="000E5945" w:rsidP="00D35BA2">
      <w:pPr>
        <w:numPr>
          <w:ilvl w:val="0"/>
          <w:numId w:val="85"/>
        </w:numPr>
        <w:spacing w:after="120" w:line="240" w:lineRule="auto"/>
        <w:jc w:val="both"/>
        <w:rPr>
          <w:rFonts w:ascii="Arial" w:eastAsia="Times New Roman" w:hAnsi="Arial" w:cs="Arial"/>
          <w:b/>
          <w:lang w:val="en-US"/>
        </w:rPr>
      </w:pPr>
      <w:r w:rsidRPr="000E5945">
        <w:rPr>
          <w:rFonts w:ascii="Arial" w:eastAsia="Times New Roman" w:hAnsi="Arial" w:cs="Arial"/>
          <w:b/>
          <w:lang w:val="en-US"/>
        </w:rPr>
        <w:t>Damages, contractual penalties and withdrawal from the Contract</w:t>
      </w:r>
    </w:p>
    <w:p w14:paraId="75CEB4C6" w14:textId="26C5BA88" w:rsidR="000E5945" w:rsidRPr="00330FF3" w:rsidRDefault="000E5945" w:rsidP="000E5945">
      <w:pPr>
        <w:numPr>
          <w:ilvl w:val="1"/>
          <w:numId w:val="85"/>
        </w:numPr>
        <w:spacing w:after="120" w:line="240" w:lineRule="auto"/>
        <w:ind w:left="567" w:hanging="567"/>
        <w:jc w:val="both"/>
        <w:rPr>
          <w:rFonts w:ascii="Arial" w:eastAsia="Times New Roman" w:hAnsi="Arial" w:cs="Arial"/>
          <w:lang w:val="en-US"/>
        </w:rPr>
      </w:pPr>
      <w:r w:rsidRPr="000E5945">
        <w:rPr>
          <w:rFonts w:ascii="Arial" w:eastAsia="Times New Roman" w:hAnsi="Arial" w:cs="Arial"/>
          <w:lang w:val="en-US"/>
        </w:rPr>
        <w:t xml:space="preserve">Compensation for damages incurred by one of the contracting parties by the other contracting party shall be </w:t>
      </w:r>
      <w:r w:rsidRPr="00330FF3">
        <w:rPr>
          <w:rFonts w:ascii="Arial" w:eastAsia="Times New Roman" w:hAnsi="Arial" w:cs="Arial"/>
          <w:lang w:val="en-US"/>
        </w:rPr>
        <w:t xml:space="preserve">governed by the provisions of the Civil Code. </w:t>
      </w:r>
    </w:p>
    <w:p w14:paraId="15FA147B" w14:textId="2FEB1B2E" w:rsidR="000E5945" w:rsidRPr="000E5945" w:rsidRDefault="000E5945" w:rsidP="000E5945">
      <w:pPr>
        <w:numPr>
          <w:ilvl w:val="1"/>
          <w:numId w:val="85"/>
        </w:numPr>
        <w:spacing w:after="120" w:line="240" w:lineRule="auto"/>
        <w:ind w:left="567" w:hanging="567"/>
        <w:jc w:val="both"/>
        <w:rPr>
          <w:rFonts w:ascii="Arial" w:eastAsia="Times New Roman" w:hAnsi="Arial" w:cs="Arial"/>
          <w:lang w:val="en-US"/>
        </w:rPr>
      </w:pPr>
      <w:r w:rsidRPr="00330FF3">
        <w:rPr>
          <w:rFonts w:ascii="Arial" w:eastAsia="Times New Roman" w:hAnsi="Arial" w:cs="Arial"/>
          <w:lang w:val="en-US"/>
        </w:rPr>
        <w:t xml:space="preserve">If the Supplier is in default in the delivery of the </w:t>
      </w:r>
      <w:r w:rsidR="003474CB" w:rsidRPr="00330FF3">
        <w:rPr>
          <w:rFonts w:ascii="Arial" w:eastAsia="Times New Roman" w:hAnsi="Arial" w:cs="Arial"/>
          <w:lang w:val="en-US"/>
        </w:rPr>
        <w:t>Devices</w:t>
      </w:r>
      <w:r w:rsidRPr="00330FF3">
        <w:rPr>
          <w:rFonts w:ascii="Arial" w:eastAsia="Times New Roman" w:hAnsi="Arial" w:cs="Arial"/>
          <w:lang w:val="en-US"/>
        </w:rPr>
        <w:t xml:space="preserve"> pursuant</w:t>
      </w:r>
      <w:r w:rsidRPr="000E5945">
        <w:rPr>
          <w:rFonts w:ascii="Arial" w:eastAsia="Times New Roman" w:hAnsi="Arial" w:cs="Arial"/>
          <w:lang w:val="en-US"/>
        </w:rPr>
        <w:t xml:space="preserve"> to paragraph 1.1.1 of the Contract:</w:t>
      </w:r>
    </w:p>
    <w:p w14:paraId="35F07299" w14:textId="542E786C" w:rsidR="000E5945" w:rsidRPr="000E5945" w:rsidRDefault="000E5945" w:rsidP="000E5945">
      <w:pPr>
        <w:numPr>
          <w:ilvl w:val="2"/>
          <w:numId w:val="85"/>
        </w:numPr>
        <w:spacing w:after="120" w:line="240" w:lineRule="auto"/>
        <w:ind w:left="993" w:hanging="851"/>
        <w:jc w:val="both"/>
        <w:rPr>
          <w:rFonts w:ascii="Arial" w:eastAsia="Times New Roman" w:hAnsi="Arial" w:cs="Arial"/>
          <w:lang w:val="en-US"/>
        </w:rPr>
      </w:pPr>
      <w:r w:rsidRPr="000E5945">
        <w:rPr>
          <w:rFonts w:ascii="Arial" w:eastAsia="Times New Roman" w:hAnsi="Arial" w:cs="Arial"/>
          <w:lang w:val="en-US"/>
        </w:rPr>
        <w:t xml:space="preserve">shorter than 31 days, the Customer shall be entitled to a contractual penalty of 0.05% of the price for delivery pursuant to Paragraph 2.1. excluding VAT for each </w:t>
      </w:r>
      <w:r w:rsidR="00DE424A" w:rsidRPr="000E5945">
        <w:rPr>
          <w:rFonts w:ascii="Arial" w:eastAsia="Times New Roman" w:hAnsi="Arial" w:cs="Arial"/>
          <w:lang w:val="en-US"/>
        </w:rPr>
        <w:t xml:space="preserve">commenced </w:t>
      </w:r>
      <w:r w:rsidRPr="000E5945">
        <w:rPr>
          <w:rFonts w:ascii="Arial" w:eastAsia="Times New Roman" w:hAnsi="Arial" w:cs="Arial"/>
          <w:lang w:val="en-US"/>
        </w:rPr>
        <w:t xml:space="preserve">day of delay, in delivering the </w:t>
      </w:r>
      <w:r w:rsidR="00195994">
        <w:rPr>
          <w:rFonts w:ascii="Arial" w:eastAsia="Times New Roman" w:hAnsi="Arial" w:cs="Arial"/>
          <w:lang w:val="en-US"/>
        </w:rPr>
        <w:t>Devices</w:t>
      </w:r>
      <w:r w:rsidRPr="000E5945">
        <w:rPr>
          <w:rFonts w:ascii="Arial" w:eastAsia="Times New Roman" w:hAnsi="Arial" w:cs="Arial"/>
          <w:lang w:val="en-US"/>
        </w:rPr>
        <w:t xml:space="preserve"> within the performance period pursuant to Paragraph 4.1.1; </w:t>
      </w:r>
    </w:p>
    <w:p w14:paraId="64692F19" w14:textId="38FF8C67" w:rsidR="000E5945" w:rsidRPr="000E5945" w:rsidRDefault="000E5945" w:rsidP="000E5945">
      <w:pPr>
        <w:numPr>
          <w:ilvl w:val="2"/>
          <w:numId w:val="85"/>
        </w:numPr>
        <w:spacing w:after="120" w:line="240" w:lineRule="auto"/>
        <w:ind w:left="993" w:hanging="851"/>
        <w:jc w:val="both"/>
        <w:rPr>
          <w:rFonts w:ascii="Arial" w:eastAsia="Times New Roman" w:hAnsi="Arial" w:cs="Arial"/>
          <w:lang w:val="en-US"/>
        </w:rPr>
      </w:pPr>
      <w:r w:rsidRPr="000E5945">
        <w:rPr>
          <w:rFonts w:ascii="Arial" w:eastAsia="Times New Roman" w:hAnsi="Arial" w:cs="Arial"/>
          <w:lang w:val="en-US"/>
        </w:rPr>
        <w:t>longer than 30 days, the Customer shall be entitled to a contractual penalty of 0.1% of the price for the delivery pursuant to paragraph 2.1. excluding VAT for each day of delay in handing over on the delivery date pursuant to paragraph 4.1.1,</w:t>
      </w:r>
    </w:p>
    <w:p w14:paraId="3240B1EB" w14:textId="77777777" w:rsidR="000E5945" w:rsidRPr="000E5945" w:rsidRDefault="000E5945" w:rsidP="000E5945">
      <w:pPr>
        <w:numPr>
          <w:ilvl w:val="1"/>
          <w:numId w:val="85"/>
        </w:numPr>
        <w:spacing w:after="120" w:line="240" w:lineRule="auto"/>
        <w:ind w:left="567" w:hanging="567"/>
        <w:jc w:val="both"/>
        <w:rPr>
          <w:rFonts w:ascii="Arial" w:eastAsia="Times New Roman" w:hAnsi="Arial" w:cs="Arial"/>
          <w:lang w:val="en-US"/>
        </w:rPr>
      </w:pPr>
      <w:r w:rsidRPr="000E5945">
        <w:rPr>
          <w:rFonts w:ascii="Arial" w:eastAsia="Times New Roman" w:hAnsi="Arial" w:cs="Arial"/>
          <w:lang w:val="en-US"/>
        </w:rPr>
        <w:lastRenderedPageBreak/>
        <w:t>This is without prejudice to the right to compensation for any damages, which may consist, inter alia, in the fact that the Customer will not be entitled to draw on the subsidy intended to finance the Public Contract. The Customer shall be entitled to set off any claim for liquidated damages under this paragraph against the price it is obliged to pay under this Contract. The Client shall have the right to withdraw from or terminate this Contract with immediate effect in the event of a delay of more than 30 days by the Supplier in the delivery of performance</w:t>
      </w:r>
    </w:p>
    <w:p w14:paraId="6044EC0C" w14:textId="2684F2B1" w:rsidR="00CE553D" w:rsidRPr="00CE553D" w:rsidRDefault="00CE553D" w:rsidP="00B0768E">
      <w:pPr>
        <w:numPr>
          <w:ilvl w:val="1"/>
          <w:numId w:val="85"/>
        </w:numPr>
        <w:spacing w:after="120" w:line="240" w:lineRule="auto"/>
        <w:ind w:left="567" w:hanging="567"/>
        <w:jc w:val="both"/>
        <w:rPr>
          <w:rFonts w:ascii="Arial" w:eastAsia="Times New Roman" w:hAnsi="Arial" w:cs="Arial"/>
          <w:lang w:val="en-US"/>
        </w:rPr>
      </w:pPr>
      <w:r w:rsidRPr="00CE553D">
        <w:rPr>
          <w:rFonts w:ascii="Arial" w:eastAsia="Times New Roman" w:hAnsi="Arial" w:cs="Arial"/>
          <w:lang w:val="en-US"/>
        </w:rPr>
        <w:t xml:space="preserve">The Customer shall be entitled to a contractual penalty of CZK 5,000 </w:t>
      </w:r>
      <w:r w:rsidR="00193C57">
        <w:rPr>
          <w:rFonts w:ascii="Arial" w:eastAsia="Times New Roman" w:hAnsi="Arial" w:cs="Arial"/>
          <w:lang w:val="en-US"/>
        </w:rPr>
        <w:t xml:space="preserve">or 200 EUR </w:t>
      </w:r>
      <w:r w:rsidRPr="00CE553D">
        <w:rPr>
          <w:rFonts w:ascii="Arial" w:eastAsia="Times New Roman" w:hAnsi="Arial" w:cs="Arial"/>
          <w:lang w:val="en-US"/>
        </w:rPr>
        <w:t xml:space="preserve">for each day of delay in the performance of its obligations under paragraph 1.1.2. of this </w:t>
      </w:r>
      <w:r w:rsidR="00B0768E">
        <w:rPr>
          <w:rFonts w:ascii="Arial" w:eastAsia="Times New Roman" w:hAnsi="Arial" w:cs="Arial"/>
          <w:lang w:val="en-US"/>
        </w:rPr>
        <w:t>Contract</w:t>
      </w:r>
      <w:r w:rsidRPr="00CE553D">
        <w:rPr>
          <w:rFonts w:ascii="Arial" w:eastAsia="Times New Roman" w:hAnsi="Arial" w:cs="Arial"/>
          <w:lang w:val="en-US"/>
        </w:rPr>
        <w:t>, for each individual delay, but not more than 5% of the price for delivery under paragraph 2.1. This paragraph shall not affect the Customer's rights under paragraph 1.1.2(e) of this Contract. The Customer shall have the right to withdraw from or terminate this Contract with immediate effect in the event of default by the Supplier in the performance of its obligations under the warranty for a period of more than 30 days.</w:t>
      </w:r>
    </w:p>
    <w:p w14:paraId="35AD76FE" w14:textId="4BCD5A77" w:rsidR="00193C57" w:rsidRPr="00193C57" w:rsidRDefault="00193C57" w:rsidP="009968B7">
      <w:pPr>
        <w:numPr>
          <w:ilvl w:val="1"/>
          <w:numId w:val="85"/>
        </w:numPr>
        <w:spacing w:after="120" w:line="240" w:lineRule="auto"/>
        <w:ind w:left="567" w:hanging="567"/>
        <w:jc w:val="both"/>
        <w:rPr>
          <w:rFonts w:ascii="Arial" w:eastAsia="Times New Roman" w:hAnsi="Arial" w:cs="Arial"/>
          <w:lang w:val="en-US"/>
        </w:rPr>
      </w:pPr>
      <w:r w:rsidRPr="00193C57">
        <w:rPr>
          <w:rFonts w:ascii="Arial" w:eastAsia="Times New Roman" w:hAnsi="Arial" w:cs="Arial"/>
          <w:lang w:val="en-US"/>
        </w:rPr>
        <w:t>In the event that during the course of performance it becomes apparent that the characteristics (especially technical) of the supplies and/or services are demonstrably contrary to the information provided by the Supplier in its offer (Annex 1 to the Contract), the Customer shall be entitled to a contractual penalty of CZK 100,000</w:t>
      </w:r>
      <w:r w:rsidR="009968B7">
        <w:rPr>
          <w:rFonts w:ascii="Arial" w:eastAsia="Times New Roman" w:hAnsi="Arial" w:cs="Arial"/>
          <w:lang w:val="en-US"/>
        </w:rPr>
        <w:t xml:space="preserve"> or 4 000 EUR</w:t>
      </w:r>
      <w:r w:rsidRPr="00193C57">
        <w:rPr>
          <w:rFonts w:ascii="Arial" w:eastAsia="Times New Roman" w:hAnsi="Arial" w:cs="Arial"/>
          <w:lang w:val="en-US"/>
        </w:rPr>
        <w:t>. At the same time, the Client shall have the right to withdraw from this Contract; however, such withdrawal shall not affect the Client's right to payment of the contractual penalty and the claim for damages.</w:t>
      </w:r>
    </w:p>
    <w:p w14:paraId="5ABACD6E" w14:textId="613AEBF0" w:rsidR="00193C57" w:rsidRPr="00193C57" w:rsidRDefault="00193C57" w:rsidP="009968B7">
      <w:pPr>
        <w:numPr>
          <w:ilvl w:val="1"/>
          <w:numId w:val="85"/>
        </w:numPr>
        <w:spacing w:after="120" w:line="240" w:lineRule="auto"/>
        <w:ind w:left="567" w:hanging="567"/>
        <w:jc w:val="both"/>
        <w:rPr>
          <w:rFonts w:ascii="Arial" w:eastAsia="Times New Roman" w:hAnsi="Arial" w:cs="Arial"/>
          <w:lang w:val="en-US"/>
        </w:rPr>
      </w:pPr>
      <w:r w:rsidRPr="00193C57">
        <w:rPr>
          <w:rFonts w:ascii="Arial" w:eastAsia="Times New Roman" w:hAnsi="Arial" w:cs="Arial"/>
          <w:lang w:val="en-US"/>
        </w:rPr>
        <w:t>In the event that during the course of performance it becomes apparent that the Supplier has provided the Customer with software whose author or rights owner is a third party, whereby the Supplier was not entitled to such provision, the Customer shall be entitled to a contractual penalty of CZK 100,000</w:t>
      </w:r>
      <w:r w:rsidR="00D26D9C">
        <w:rPr>
          <w:rFonts w:ascii="Arial" w:eastAsia="Times New Roman" w:hAnsi="Arial" w:cs="Arial"/>
          <w:lang w:val="en-US"/>
        </w:rPr>
        <w:t xml:space="preserve"> or 4 000 EUR</w:t>
      </w:r>
      <w:r w:rsidRPr="00193C57">
        <w:rPr>
          <w:rFonts w:ascii="Arial" w:eastAsia="Times New Roman" w:hAnsi="Arial" w:cs="Arial"/>
          <w:lang w:val="en-US"/>
        </w:rPr>
        <w:t xml:space="preserve"> for each individual breach of this obligation and a claim for damages. In this case, the Customer shall also be obliged to provide licenses to the necessary extent (without additional payments by the Customer) upon the Customer's request, and if such obligation is not fulfilled by the Supplier within 30 days from the date of receipt of the request, the Customer shall be entitled to withdraw from the </w:t>
      </w:r>
      <w:r w:rsidR="003F76A3">
        <w:rPr>
          <w:rFonts w:ascii="Arial" w:eastAsia="Times New Roman" w:hAnsi="Arial" w:cs="Arial"/>
          <w:lang w:val="en-US"/>
        </w:rPr>
        <w:t>Contract</w:t>
      </w:r>
      <w:r w:rsidRPr="00193C57">
        <w:rPr>
          <w:rFonts w:ascii="Arial" w:eastAsia="Times New Roman" w:hAnsi="Arial" w:cs="Arial"/>
          <w:lang w:val="en-US"/>
        </w:rPr>
        <w:t>. However, the Customer's right to damages and liquidated damages referred to in this paragraph shall remain unaffected.</w:t>
      </w:r>
    </w:p>
    <w:p w14:paraId="0C3A5CCB" w14:textId="78BE3B80" w:rsidR="00200629" w:rsidRPr="009B191A" w:rsidRDefault="00B7621D" w:rsidP="009B191A">
      <w:pPr>
        <w:numPr>
          <w:ilvl w:val="1"/>
          <w:numId w:val="85"/>
        </w:numPr>
        <w:spacing w:after="120" w:line="240" w:lineRule="auto"/>
        <w:ind w:left="567" w:hanging="567"/>
        <w:jc w:val="both"/>
        <w:rPr>
          <w:rFonts w:ascii="Arial" w:eastAsia="Times New Roman" w:hAnsi="Arial" w:cs="Arial"/>
          <w:lang w:val="en-US"/>
        </w:rPr>
      </w:pPr>
      <w:r w:rsidRPr="00B7621D">
        <w:rPr>
          <w:rFonts w:ascii="Arial" w:eastAsia="Times New Roman" w:hAnsi="Arial" w:cs="Arial"/>
          <w:lang w:val="en-US"/>
        </w:rPr>
        <w:t xml:space="preserve">In the event of a breach of any of the Supplier's obligations under paragraph 5.8, second and/or third sentence, 5.11.1 and/or 9.7 of the Contract, the Customer shall be entitled to a contractual penalty of CZK 50,000 </w:t>
      </w:r>
      <w:r w:rsidR="002F7754">
        <w:rPr>
          <w:rFonts w:ascii="Arial" w:eastAsia="Times New Roman" w:hAnsi="Arial" w:cs="Arial"/>
          <w:lang w:val="en-US"/>
        </w:rPr>
        <w:t xml:space="preserve">or 2 000 EUR </w:t>
      </w:r>
      <w:r w:rsidRPr="00B7621D">
        <w:rPr>
          <w:rFonts w:ascii="Arial" w:eastAsia="Times New Roman" w:hAnsi="Arial" w:cs="Arial"/>
          <w:lang w:val="en-US"/>
        </w:rPr>
        <w:t>for each individual case of such breach</w:t>
      </w:r>
      <w:r>
        <w:rPr>
          <w:rFonts w:ascii="Arial" w:eastAsia="Times New Roman" w:hAnsi="Arial" w:cs="Arial"/>
          <w:lang w:val="en-US"/>
        </w:rPr>
        <w:t>.</w:t>
      </w:r>
    </w:p>
    <w:p w14:paraId="32C3A8CC" w14:textId="7E92BBC1" w:rsidR="00C15EEA" w:rsidRPr="00C15EEA" w:rsidRDefault="00C15EEA" w:rsidP="00C15EEA">
      <w:pPr>
        <w:numPr>
          <w:ilvl w:val="1"/>
          <w:numId w:val="85"/>
        </w:numPr>
        <w:spacing w:after="120" w:line="240" w:lineRule="auto"/>
        <w:ind w:left="567" w:hanging="567"/>
        <w:jc w:val="both"/>
        <w:rPr>
          <w:rFonts w:ascii="Arial" w:eastAsia="Times New Roman" w:hAnsi="Arial" w:cs="Arial"/>
          <w:lang w:val="en-US"/>
        </w:rPr>
      </w:pPr>
      <w:r w:rsidRPr="00C15EEA">
        <w:rPr>
          <w:rFonts w:ascii="Arial" w:eastAsia="Times New Roman" w:hAnsi="Arial" w:cs="Arial"/>
          <w:lang w:val="en-US"/>
        </w:rPr>
        <w:t>In the event that the Supplier or its subcontractor is found guilty by a public authority of an offence or administrative offence, or other similar offence, in a proceeding for a violation of the legal regulations affected by the provisions of clause 5.12 of the Contract, of which the Customer becomes aware and which occurred during or in connection with the performance of this Contract, the Customer shall be entitled to withdraw from this Contract. The Customer shall be entitled to a contractual penalty of CZK 10,000</w:t>
      </w:r>
      <w:r w:rsidR="00BC5718">
        <w:rPr>
          <w:rFonts w:ascii="Arial" w:eastAsia="Times New Roman" w:hAnsi="Arial" w:cs="Arial"/>
          <w:lang w:val="en-US"/>
        </w:rPr>
        <w:t xml:space="preserve"> or 400 EUR</w:t>
      </w:r>
      <w:r w:rsidRPr="00C15EEA">
        <w:rPr>
          <w:rFonts w:ascii="Arial" w:eastAsia="Times New Roman" w:hAnsi="Arial" w:cs="Arial"/>
          <w:lang w:val="en-US"/>
        </w:rPr>
        <w:t xml:space="preserve"> for each individual case of breach of the Supplier's obligations under paragraph 5.12 of the Contract; any withdrawal by the Customer from the Contract shall not affect the Customer's right to payment of such contractual penalty by the Supplier</w:t>
      </w:r>
    </w:p>
    <w:p w14:paraId="54E2D5B6" w14:textId="13C5FC66" w:rsidR="006A66DC" w:rsidRPr="006A66DC" w:rsidRDefault="006A66DC" w:rsidP="006A66DC">
      <w:pPr>
        <w:numPr>
          <w:ilvl w:val="1"/>
          <w:numId w:val="85"/>
        </w:numPr>
        <w:spacing w:after="120" w:line="240" w:lineRule="auto"/>
        <w:ind w:left="567" w:hanging="567"/>
        <w:jc w:val="both"/>
        <w:rPr>
          <w:rFonts w:ascii="Arial" w:eastAsia="Times New Roman" w:hAnsi="Arial" w:cs="Arial"/>
          <w:lang w:val="en-US"/>
        </w:rPr>
      </w:pPr>
      <w:bookmarkStart w:id="7" w:name="_Toc274063560"/>
      <w:r w:rsidRPr="006A66DC">
        <w:rPr>
          <w:rFonts w:ascii="Arial" w:eastAsia="Times New Roman" w:hAnsi="Arial" w:cs="Arial"/>
          <w:lang w:val="en-US"/>
        </w:rPr>
        <w:t xml:space="preserve">If the Customer is in default in the payment of any invoice duly issued by the Supplier under this </w:t>
      </w:r>
      <w:r w:rsidR="003F76A3">
        <w:rPr>
          <w:rFonts w:ascii="Arial" w:eastAsia="Times New Roman" w:hAnsi="Arial" w:cs="Arial"/>
          <w:lang w:val="en-US"/>
        </w:rPr>
        <w:t>Contract</w:t>
      </w:r>
      <w:r w:rsidR="003F76A3" w:rsidRPr="006A66DC">
        <w:rPr>
          <w:rFonts w:ascii="Arial" w:eastAsia="Times New Roman" w:hAnsi="Arial" w:cs="Arial"/>
          <w:lang w:val="en-US"/>
        </w:rPr>
        <w:t xml:space="preserve"> </w:t>
      </w:r>
      <w:r w:rsidRPr="006A66DC">
        <w:rPr>
          <w:rFonts w:ascii="Arial" w:eastAsia="Times New Roman" w:hAnsi="Arial" w:cs="Arial"/>
          <w:lang w:val="en-US"/>
        </w:rPr>
        <w:t>on the due date, the Supplier shall be entitled to interest on the overdue amount at the rate of 0.1% of the unpaid amount for each day of delay in payment. The Supplier shall be entitled to withdraw from this Contract if the Customer is in default of payment of the purchase price (part thereof) for more than 30 days.</w:t>
      </w:r>
    </w:p>
    <w:p w14:paraId="1D2D8109" w14:textId="186813C0" w:rsidR="006A66DC" w:rsidRPr="006A66DC" w:rsidRDefault="006A66DC" w:rsidP="006A66DC">
      <w:pPr>
        <w:numPr>
          <w:ilvl w:val="1"/>
          <w:numId w:val="85"/>
        </w:numPr>
        <w:spacing w:after="120" w:line="240" w:lineRule="auto"/>
        <w:ind w:left="567" w:hanging="567"/>
        <w:jc w:val="both"/>
        <w:rPr>
          <w:rFonts w:ascii="Arial" w:eastAsia="Times New Roman" w:hAnsi="Arial" w:cs="Arial"/>
          <w:lang w:val="en-US"/>
        </w:rPr>
      </w:pPr>
      <w:r w:rsidRPr="006A66DC">
        <w:rPr>
          <w:rFonts w:ascii="Arial" w:eastAsia="Times New Roman" w:hAnsi="Arial" w:cs="Arial"/>
          <w:lang w:val="en-US"/>
        </w:rPr>
        <w:t xml:space="preserve">Both Parties shall have the right to withdraw from this Contract in the event of repeated default by the other Party in the performance of any obligation under this Contract. The right </w:t>
      </w:r>
      <w:r w:rsidRPr="006A66DC">
        <w:rPr>
          <w:rFonts w:ascii="Arial" w:eastAsia="Times New Roman" w:hAnsi="Arial" w:cs="Arial"/>
          <w:lang w:val="en-US"/>
        </w:rPr>
        <w:lastRenderedPageBreak/>
        <w:t>to compensation for damages and contractual penalties until the date of withdrawal (termination) shall remain unaffected (damages may include, but are not limited to, costs incurred by the Customer for the implementation of a new tender/tender procedure).</w:t>
      </w:r>
    </w:p>
    <w:p w14:paraId="75BBE88B" w14:textId="604CE270" w:rsidR="006A66DC" w:rsidRPr="006A66DC" w:rsidRDefault="006A66DC" w:rsidP="006A66DC">
      <w:pPr>
        <w:numPr>
          <w:ilvl w:val="1"/>
          <w:numId w:val="85"/>
        </w:numPr>
        <w:spacing w:after="120" w:line="240" w:lineRule="auto"/>
        <w:ind w:left="567" w:hanging="567"/>
        <w:jc w:val="both"/>
        <w:rPr>
          <w:rFonts w:ascii="Arial" w:eastAsia="Times New Roman" w:hAnsi="Arial" w:cs="Arial"/>
          <w:lang w:val="en-US"/>
        </w:rPr>
      </w:pPr>
      <w:r w:rsidRPr="006A66DC">
        <w:rPr>
          <w:rFonts w:ascii="Arial" w:eastAsia="Times New Roman" w:hAnsi="Arial" w:cs="Arial"/>
          <w:lang w:val="en-US"/>
        </w:rPr>
        <w:t xml:space="preserve">The amount of compensation for damages in accordance with this </w:t>
      </w:r>
      <w:r w:rsidR="002C19B8">
        <w:rPr>
          <w:rFonts w:ascii="Arial" w:eastAsia="Times New Roman" w:hAnsi="Arial" w:cs="Arial"/>
          <w:lang w:val="en-US"/>
        </w:rPr>
        <w:t>Contract</w:t>
      </w:r>
      <w:r w:rsidRPr="006A66DC">
        <w:rPr>
          <w:rFonts w:ascii="Arial" w:eastAsia="Times New Roman" w:hAnsi="Arial" w:cs="Arial"/>
          <w:lang w:val="en-US"/>
        </w:rPr>
        <w:t xml:space="preserve"> in any direction and by any contracting party is limited to a maximum amount of CZK 1,000,000</w:t>
      </w:r>
      <w:r w:rsidR="00D769BA">
        <w:rPr>
          <w:rFonts w:ascii="Arial" w:eastAsia="Times New Roman" w:hAnsi="Arial" w:cs="Arial"/>
          <w:lang w:val="en-US"/>
        </w:rPr>
        <w:t xml:space="preserve"> or 40 000 EUR</w:t>
      </w:r>
      <w:r w:rsidR="000A28E4">
        <w:rPr>
          <w:rFonts w:ascii="Arial" w:eastAsia="Times New Roman" w:hAnsi="Arial" w:cs="Arial"/>
          <w:lang w:val="en-US"/>
        </w:rPr>
        <w:t>.</w:t>
      </w:r>
      <w:r w:rsidRPr="006A66DC">
        <w:rPr>
          <w:rFonts w:ascii="Arial" w:eastAsia="Times New Roman" w:hAnsi="Arial" w:cs="Arial"/>
          <w:lang w:val="en-US"/>
        </w:rPr>
        <w:t xml:space="preserve"> No stipulation of liquidated damages, or actual payment thereof, shall prejudice the Parties' entitlement to damages up to that limit</w:t>
      </w:r>
    </w:p>
    <w:bookmarkEnd w:id="7"/>
    <w:p w14:paraId="4A0EA0E4" w14:textId="77777777" w:rsidR="00F23D21" w:rsidRPr="00F23D21" w:rsidRDefault="00F23D21" w:rsidP="00F23D21">
      <w:pPr>
        <w:numPr>
          <w:ilvl w:val="1"/>
          <w:numId w:val="85"/>
        </w:numPr>
        <w:spacing w:after="120" w:line="240" w:lineRule="auto"/>
        <w:ind w:left="567" w:hanging="567"/>
        <w:jc w:val="both"/>
        <w:rPr>
          <w:rFonts w:ascii="Arial" w:eastAsia="Times New Roman" w:hAnsi="Arial" w:cs="Arial"/>
          <w:lang w:val="en-US"/>
        </w:rPr>
      </w:pPr>
      <w:r w:rsidRPr="00F23D21">
        <w:rPr>
          <w:rFonts w:ascii="Arial" w:eastAsia="Times New Roman" w:hAnsi="Arial" w:cs="Arial"/>
          <w:lang w:val="en-US"/>
        </w:rPr>
        <w:t>Either party may withdraw from only part of the Contract under the terms of this Contract, unless precluded by the nature of the performance.</w:t>
      </w:r>
    </w:p>
    <w:p w14:paraId="2E3F3680" w14:textId="1FF5F2B6" w:rsidR="00F23D21" w:rsidRPr="00F23D21" w:rsidRDefault="00F23D21" w:rsidP="00F23D21">
      <w:pPr>
        <w:numPr>
          <w:ilvl w:val="1"/>
          <w:numId w:val="85"/>
        </w:numPr>
        <w:spacing w:after="120" w:line="240" w:lineRule="auto"/>
        <w:ind w:left="567" w:hanging="567"/>
        <w:jc w:val="both"/>
        <w:rPr>
          <w:rFonts w:ascii="Arial" w:eastAsia="Times New Roman" w:hAnsi="Arial" w:cs="Arial"/>
          <w:lang w:val="en-US"/>
        </w:rPr>
      </w:pPr>
      <w:r w:rsidRPr="00F23D21">
        <w:rPr>
          <w:rFonts w:ascii="Arial" w:eastAsia="Times New Roman" w:hAnsi="Arial" w:cs="Arial"/>
          <w:lang w:val="en-US"/>
        </w:rPr>
        <w:t>The effects of withdrawal from the Contract (or termination) shall commence upon delivery of a written expression of will expressing withdrawal from the Contract (termination) to the other Party.</w:t>
      </w:r>
    </w:p>
    <w:p w14:paraId="4A1AA703" w14:textId="08A44E5A" w:rsidR="00F23D21" w:rsidRPr="00F23D21" w:rsidRDefault="00F23D21" w:rsidP="00F23D21">
      <w:pPr>
        <w:numPr>
          <w:ilvl w:val="1"/>
          <w:numId w:val="85"/>
        </w:numPr>
        <w:spacing w:after="120" w:line="240" w:lineRule="auto"/>
        <w:ind w:left="567" w:hanging="567"/>
        <w:jc w:val="both"/>
        <w:rPr>
          <w:rFonts w:ascii="Arial" w:eastAsia="Times New Roman" w:hAnsi="Arial" w:cs="Arial"/>
          <w:lang w:val="en-US"/>
        </w:rPr>
      </w:pPr>
      <w:r w:rsidRPr="00F23D21">
        <w:rPr>
          <w:rFonts w:ascii="Arial" w:eastAsia="Times New Roman" w:hAnsi="Arial" w:cs="Arial"/>
          <w:lang w:val="en-US"/>
        </w:rPr>
        <w:t>In accordance with the provisions of Section 1998 of the Civil Code, the Supplier shall not be entitled to terminate its obligation to provide the Service until at least the end of the period specified in paragraph 1.1.2. b); in the event of a breach of this provision by the Supplier, the Customer shall be entitled to demand a contractual penalty from the Supplier in the amount of 1/3 of the price that the Customer would have been obliged to pay for the Service pursuant to paragraph 2.2. until the end of the agreed minimum period of provision of the Service.</w:t>
      </w:r>
    </w:p>
    <w:p w14:paraId="7B86081C" w14:textId="24465DB0" w:rsidR="00F23D21" w:rsidRPr="00F23D21" w:rsidRDefault="00F23D21" w:rsidP="00F23D21">
      <w:pPr>
        <w:numPr>
          <w:ilvl w:val="1"/>
          <w:numId w:val="85"/>
        </w:numPr>
        <w:spacing w:after="120" w:line="240" w:lineRule="auto"/>
        <w:ind w:left="567" w:hanging="567"/>
        <w:jc w:val="both"/>
        <w:rPr>
          <w:rFonts w:ascii="Arial" w:eastAsia="Times New Roman" w:hAnsi="Arial" w:cs="Arial"/>
          <w:lang w:val="en-US"/>
        </w:rPr>
      </w:pPr>
      <w:r w:rsidRPr="00F23D21">
        <w:rPr>
          <w:rFonts w:ascii="Arial" w:eastAsia="Times New Roman" w:hAnsi="Arial" w:cs="Arial"/>
          <w:lang w:val="en-US"/>
        </w:rPr>
        <w:t>The Supplier may withdraw from the Contract only under the conditions set out in the Civil Code and this Contract</w:t>
      </w:r>
    </w:p>
    <w:p w14:paraId="7C830889" w14:textId="77777777" w:rsidR="00200629" w:rsidRPr="00491F5D" w:rsidRDefault="00200629">
      <w:pPr>
        <w:spacing w:before="120" w:after="0" w:line="240" w:lineRule="auto"/>
        <w:ind w:left="567"/>
        <w:jc w:val="both"/>
        <w:rPr>
          <w:rFonts w:ascii="Arial" w:eastAsia="Times New Roman" w:hAnsi="Arial" w:cs="Arial"/>
          <w:lang w:val="en-US"/>
        </w:rPr>
      </w:pPr>
    </w:p>
    <w:p w14:paraId="49EB707F" w14:textId="583F3A67" w:rsidR="00200629" w:rsidRPr="00491F5D" w:rsidRDefault="00B5649E" w:rsidP="00D35BA2">
      <w:pPr>
        <w:numPr>
          <w:ilvl w:val="0"/>
          <w:numId w:val="85"/>
        </w:numPr>
        <w:spacing w:after="120" w:line="240" w:lineRule="auto"/>
        <w:jc w:val="both"/>
        <w:rPr>
          <w:rFonts w:ascii="Arial" w:eastAsia="Times New Roman" w:hAnsi="Arial" w:cs="Arial"/>
          <w:b/>
          <w:lang w:val="en-US"/>
        </w:rPr>
      </w:pPr>
      <w:r w:rsidRPr="00B5649E">
        <w:rPr>
          <w:rFonts w:ascii="Arial" w:eastAsia="Times New Roman" w:hAnsi="Arial" w:cs="Arial"/>
          <w:b/>
          <w:lang w:val="en-US"/>
        </w:rPr>
        <w:t>Final Provisions</w:t>
      </w:r>
    </w:p>
    <w:p w14:paraId="0F68D0FA" w14:textId="49E810CC" w:rsidR="0086035D" w:rsidRPr="0086035D" w:rsidRDefault="0086035D" w:rsidP="0086035D">
      <w:pPr>
        <w:numPr>
          <w:ilvl w:val="1"/>
          <w:numId w:val="85"/>
        </w:numPr>
        <w:spacing w:after="120" w:line="240" w:lineRule="auto"/>
        <w:ind w:left="567" w:hanging="567"/>
        <w:jc w:val="both"/>
        <w:rPr>
          <w:rFonts w:ascii="Arial" w:eastAsia="Times New Roman" w:hAnsi="Arial" w:cs="Arial"/>
          <w:lang w:val="en-US"/>
        </w:rPr>
      </w:pPr>
      <w:r w:rsidRPr="0086035D">
        <w:rPr>
          <w:rFonts w:ascii="Arial" w:eastAsia="Times New Roman" w:hAnsi="Arial" w:cs="Arial"/>
          <w:lang w:val="en-US"/>
        </w:rPr>
        <w:t>The Parties shall cooperate with each other and provide each other with all information necessary for the proper performance of their obligations. The Parties shall inform the other Party of any facts that will, are or may be relevant for the proper performance of the Contract.</w:t>
      </w:r>
    </w:p>
    <w:p w14:paraId="4325CDA1" w14:textId="7C2FA5FE" w:rsidR="0086035D" w:rsidRPr="0086035D" w:rsidRDefault="0086035D" w:rsidP="0086035D">
      <w:pPr>
        <w:numPr>
          <w:ilvl w:val="1"/>
          <w:numId w:val="85"/>
        </w:numPr>
        <w:spacing w:after="120" w:line="240" w:lineRule="auto"/>
        <w:ind w:left="567" w:hanging="567"/>
        <w:jc w:val="both"/>
        <w:rPr>
          <w:rFonts w:ascii="Arial" w:eastAsia="Times New Roman" w:hAnsi="Arial" w:cs="Arial"/>
          <w:lang w:val="en-US"/>
        </w:rPr>
      </w:pPr>
      <w:r w:rsidRPr="0086035D">
        <w:rPr>
          <w:rFonts w:ascii="Arial" w:eastAsia="Times New Roman" w:hAnsi="Arial" w:cs="Arial"/>
          <w:lang w:val="en-US"/>
        </w:rPr>
        <w:t>The Parties have designated the following contact persons to act on technical matters related to the performance of this Contract (also referred to in this Contract as the "Technical Contact Persons") as of the effective date of this Contract:</w:t>
      </w:r>
    </w:p>
    <w:p w14:paraId="1C4E65EB" w14:textId="1B277172" w:rsidR="0086035D" w:rsidRPr="0086035D" w:rsidRDefault="0086035D" w:rsidP="0086035D">
      <w:pPr>
        <w:numPr>
          <w:ilvl w:val="2"/>
          <w:numId w:val="85"/>
        </w:numPr>
        <w:spacing w:after="120" w:line="240" w:lineRule="auto"/>
        <w:ind w:left="993" w:hanging="851"/>
        <w:jc w:val="both"/>
        <w:rPr>
          <w:rFonts w:ascii="Arial" w:eastAsia="Times New Roman" w:hAnsi="Arial" w:cs="Arial"/>
          <w:lang w:val="en-US"/>
        </w:rPr>
      </w:pPr>
      <w:r w:rsidRPr="0086035D">
        <w:rPr>
          <w:rFonts w:ascii="Arial" w:eastAsia="Times New Roman" w:hAnsi="Arial" w:cs="Arial"/>
          <w:lang w:val="en-US"/>
        </w:rPr>
        <w:t xml:space="preserve">on the Customer's side: Ing. </w:t>
      </w:r>
      <w:r w:rsidR="00A615B7">
        <w:rPr>
          <w:rFonts w:ascii="Arial" w:eastAsia="Times New Roman" w:hAnsi="Arial" w:cs="Arial"/>
          <w:lang w:val="en-US"/>
        </w:rPr>
        <w:t xml:space="preserve">Jan </w:t>
      </w:r>
      <w:proofErr w:type="spellStart"/>
      <w:r w:rsidR="00A615B7">
        <w:rPr>
          <w:rFonts w:ascii="Arial" w:eastAsia="Times New Roman" w:hAnsi="Arial" w:cs="Arial"/>
          <w:lang w:val="en-US"/>
        </w:rPr>
        <w:t>Růžička</w:t>
      </w:r>
      <w:proofErr w:type="spellEnd"/>
      <w:r w:rsidRPr="0086035D">
        <w:rPr>
          <w:rFonts w:ascii="Arial" w:eastAsia="Times New Roman" w:hAnsi="Arial" w:cs="Arial"/>
          <w:lang w:val="en-US"/>
        </w:rPr>
        <w:t xml:space="preserve">, tel.: </w:t>
      </w:r>
      <w:proofErr w:type="gramStart"/>
      <w:r w:rsidRPr="00A615B7">
        <w:rPr>
          <w:rFonts w:ascii="Arial" w:eastAsia="Times New Roman" w:hAnsi="Arial" w:cs="Arial"/>
          <w:i/>
          <w:color w:val="FF0000"/>
          <w:lang w:val="en-US"/>
        </w:rPr>
        <w:t>...( to</w:t>
      </w:r>
      <w:proofErr w:type="gramEnd"/>
      <w:r w:rsidRPr="00A615B7">
        <w:rPr>
          <w:rFonts w:ascii="Arial" w:eastAsia="Times New Roman" w:hAnsi="Arial" w:cs="Arial"/>
          <w:i/>
          <w:color w:val="FF0000"/>
          <w:lang w:val="en-US"/>
        </w:rPr>
        <w:t xml:space="preserve"> be completed before the conclusion of the Contract)...</w:t>
      </w:r>
      <w:r w:rsidRPr="0086035D">
        <w:rPr>
          <w:rFonts w:ascii="Arial" w:eastAsia="Times New Roman" w:hAnsi="Arial" w:cs="Arial"/>
          <w:lang w:val="en-US"/>
        </w:rPr>
        <w:t xml:space="preserve">, email: </w:t>
      </w:r>
      <w:r w:rsidR="00A615B7" w:rsidRPr="00A615B7">
        <w:rPr>
          <w:rFonts w:ascii="Arial" w:eastAsia="Times New Roman" w:hAnsi="Arial" w:cs="Arial"/>
          <w:i/>
          <w:color w:val="FF0000"/>
          <w:lang w:val="en-US"/>
        </w:rPr>
        <w:t>...( to be completed before the conclusion of the Contract)...</w:t>
      </w:r>
      <w:r w:rsidRPr="0086035D">
        <w:rPr>
          <w:rFonts w:ascii="Arial" w:eastAsia="Times New Roman" w:hAnsi="Arial" w:cs="Arial"/>
          <w:lang w:val="en-US"/>
        </w:rPr>
        <w:t xml:space="preserve">   </w:t>
      </w:r>
    </w:p>
    <w:p w14:paraId="06A8A657" w14:textId="145E1A34" w:rsidR="0086035D" w:rsidRPr="0086035D" w:rsidRDefault="0086035D" w:rsidP="0072044F">
      <w:pPr>
        <w:spacing w:after="120" w:line="240" w:lineRule="auto"/>
        <w:ind w:left="993"/>
        <w:jc w:val="both"/>
        <w:rPr>
          <w:rFonts w:ascii="Arial" w:eastAsia="Times New Roman" w:hAnsi="Arial" w:cs="Arial"/>
          <w:lang w:val="en-US"/>
        </w:rPr>
      </w:pPr>
      <w:r w:rsidRPr="0086035D">
        <w:rPr>
          <w:rFonts w:ascii="Arial" w:eastAsia="Times New Roman" w:hAnsi="Arial" w:cs="Arial"/>
          <w:lang w:val="en-US"/>
        </w:rPr>
        <w:t xml:space="preserve">representatives for signing the handover </w:t>
      </w:r>
      <w:r w:rsidR="00E02071">
        <w:rPr>
          <w:rFonts w:ascii="Arial" w:eastAsia="Times New Roman" w:hAnsi="Arial" w:cs="Arial"/>
          <w:lang w:val="en-US"/>
        </w:rPr>
        <w:t xml:space="preserve">/ acceptance </w:t>
      </w:r>
      <w:r w:rsidRPr="0086035D">
        <w:rPr>
          <w:rFonts w:ascii="Arial" w:eastAsia="Times New Roman" w:hAnsi="Arial" w:cs="Arial"/>
          <w:lang w:val="en-US"/>
        </w:rPr>
        <w:t>protocols (paragraph 5.1</w:t>
      </w:r>
      <w:r w:rsidR="00E02071">
        <w:rPr>
          <w:rFonts w:ascii="Arial" w:eastAsia="Times New Roman" w:hAnsi="Arial" w:cs="Arial"/>
          <w:lang w:val="en-US"/>
        </w:rPr>
        <w:t>. and 5.2.</w:t>
      </w:r>
      <w:r w:rsidRPr="0086035D">
        <w:rPr>
          <w:rFonts w:ascii="Arial" w:eastAsia="Times New Roman" w:hAnsi="Arial" w:cs="Arial"/>
          <w:lang w:val="en-US"/>
        </w:rPr>
        <w:t xml:space="preserve">): </w:t>
      </w:r>
      <w:proofErr w:type="spellStart"/>
      <w:r w:rsidR="00BD28EF">
        <w:rPr>
          <w:rFonts w:ascii="Arial" w:eastAsia="Times New Roman" w:hAnsi="Arial" w:cs="Arial"/>
          <w:lang w:val="en-US"/>
        </w:rPr>
        <w:t>RNDr</w:t>
      </w:r>
      <w:proofErr w:type="spellEnd"/>
      <w:r w:rsidR="00BD28EF">
        <w:rPr>
          <w:rFonts w:ascii="Arial" w:eastAsia="Times New Roman" w:hAnsi="Arial" w:cs="Arial"/>
          <w:lang w:val="en-US"/>
        </w:rPr>
        <w:t xml:space="preserve">. </w:t>
      </w:r>
      <w:r w:rsidRPr="0086035D">
        <w:rPr>
          <w:rFonts w:ascii="Arial" w:eastAsia="Times New Roman" w:hAnsi="Arial" w:cs="Arial"/>
          <w:lang w:val="en-US"/>
        </w:rPr>
        <w:t xml:space="preserve">Ing. </w:t>
      </w:r>
      <w:proofErr w:type="spellStart"/>
      <w:r w:rsidR="00BD28EF">
        <w:rPr>
          <w:rFonts w:ascii="Arial" w:eastAsia="Times New Roman" w:hAnsi="Arial" w:cs="Arial"/>
          <w:lang w:val="en-US"/>
        </w:rPr>
        <w:t>Vladimír</w:t>
      </w:r>
      <w:proofErr w:type="spellEnd"/>
      <w:r w:rsidR="00BD28EF">
        <w:rPr>
          <w:rFonts w:ascii="Arial" w:eastAsia="Times New Roman" w:hAnsi="Arial" w:cs="Arial"/>
          <w:lang w:val="en-US"/>
        </w:rPr>
        <w:t xml:space="preserve"> </w:t>
      </w:r>
      <w:proofErr w:type="spellStart"/>
      <w:r w:rsidR="00BD28EF">
        <w:rPr>
          <w:rFonts w:ascii="Arial" w:eastAsia="Times New Roman" w:hAnsi="Arial" w:cs="Arial"/>
          <w:lang w:val="en-US"/>
        </w:rPr>
        <w:t>Smotlacha</w:t>
      </w:r>
      <w:proofErr w:type="spellEnd"/>
      <w:r w:rsidRPr="0086035D">
        <w:rPr>
          <w:rFonts w:ascii="Arial" w:eastAsia="Times New Roman" w:hAnsi="Arial" w:cs="Arial"/>
          <w:lang w:val="en-US"/>
        </w:rPr>
        <w:t xml:space="preserve">, Ph.D. (email: </w:t>
      </w:r>
      <w:proofErr w:type="gramStart"/>
      <w:r w:rsidR="00ED6FAA" w:rsidRPr="00A615B7">
        <w:rPr>
          <w:rFonts w:ascii="Arial" w:eastAsia="Times New Roman" w:hAnsi="Arial" w:cs="Arial"/>
          <w:i/>
          <w:color w:val="FF0000"/>
          <w:lang w:val="en-US"/>
        </w:rPr>
        <w:t>...( to</w:t>
      </w:r>
      <w:proofErr w:type="gramEnd"/>
      <w:r w:rsidR="00ED6FAA" w:rsidRPr="00A615B7">
        <w:rPr>
          <w:rFonts w:ascii="Arial" w:eastAsia="Times New Roman" w:hAnsi="Arial" w:cs="Arial"/>
          <w:i/>
          <w:color w:val="FF0000"/>
          <w:lang w:val="en-US"/>
        </w:rPr>
        <w:t xml:space="preserve"> be completed before the conclusion of the Contract)...</w:t>
      </w:r>
      <w:r w:rsidRPr="0086035D">
        <w:rPr>
          <w:rFonts w:ascii="Arial" w:eastAsia="Times New Roman" w:hAnsi="Arial" w:cs="Arial"/>
          <w:lang w:val="en-US"/>
        </w:rPr>
        <w:t>)</w:t>
      </w:r>
    </w:p>
    <w:p w14:paraId="0F021367" w14:textId="148B7D1C" w:rsidR="0086035D" w:rsidRPr="0086035D" w:rsidRDefault="0086035D" w:rsidP="0086035D">
      <w:pPr>
        <w:numPr>
          <w:ilvl w:val="2"/>
          <w:numId w:val="85"/>
        </w:numPr>
        <w:spacing w:after="120" w:line="240" w:lineRule="auto"/>
        <w:ind w:left="993" w:hanging="851"/>
        <w:jc w:val="both"/>
        <w:rPr>
          <w:rFonts w:ascii="Arial" w:eastAsia="Times New Roman" w:hAnsi="Arial" w:cs="Arial"/>
          <w:lang w:val="en-US"/>
        </w:rPr>
      </w:pPr>
      <w:r w:rsidRPr="0086035D">
        <w:rPr>
          <w:rFonts w:ascii="Arial" w:eastAsia="Times New Roman" w:hAnsi="Arial" w:cs="Arial"/>
          <w:lang w:val="en-US"/>
        </w:rPr>
        <w:t xml:space="preserve">On the Supplier's side: </w:t>
      </w:r>
      <w:r w:rsidRPr="0092409E">
        <w:rPr>
          <w:rFonts w:ascii="Arial" w:eastAsia="Times New Roman" w:hAnsi="Arial" w:cs="Arial"/>
          <w:highlight w:val="yellow"/>
          <w:lang w:val="en-US"/>
        </w:rPr>
        <w:t>name, position, phone, email*</w:t>
      </w:r>
    </w:p>
    <w:p w14:paraId="5DAF07F2" w14:textId="57C75996" w:rsidR="0086035D" w:rsidRPr="0086035D" w:rsidRDefault="00F75680" w:rsidP="000B146B">
      <w:pPr>
        <w:spacing w:after="120" w:line="240" w:lineRule="auto"/>
        <w:ind w:left="993"/>
        <w:jc w:val="both"/>
        <w:rPr>
          <w:rFonts w:ascii="Arial" w:eastAsia="Times New Roman" w:hAnsi="Arial" w:cs="Arial"/>
          <w:lang w:val="en-US"/>
        </w:rPr>
      </w:pPr>
      <w:r>
        <w:rPr>
          <w:rFonts w:ascii="Arial" w:eastAsia="Times New Roman" w:hAnsi="Arial" w:cs="Arial"/>
          <w:lang w:val="en-US"/>
        </w:rPr>
        <w:t>r</w:t>
      </w:r>
      <w:r w:rsidR="0086035D" w:rsidRPr="0086035D">
        <w:rPr>
          <w:rFonts w:ascii="Arial" w:eastAsia="Times New Roman" w:hAnsi="Arial" w:cs="Arial"/>
          <w:lang w:val="en-US"/>
        </w:rPr>
        <w:t xml:space="preserve">epresentatives for signing handover </w:t>
      </w:r>
      <w:r>
        <w:rPr>
          <w:rFonts w:ascii="Arial" w:eastAsia="Times New Roman" w:hAnsi="Arial" w:cs="Arial"/>
          <w:lang w:val="en-US"/>
        </w:rPr>
        <w:t xml:space="preserve">/ acceptance protocols </w:t>
      </w:r>
      <w:r w:rsidR="0086035D" w:rsidRPr="0086035D">
        <w:rPr>
          <w:rFonts w:ascii="Arial" w:eastAsia="Times New Roman" w:hAnsi="Arial" w:cs="Arial"/>
          <w:lang w:val="en-US"/>
        </w:rPr>
        <w:t>(paragraph 5.1.</w:t>
      </w:r>
      <w:r w:rsidR="00BB142B">
        <w:rPr>
          <w:rFonts w:ascii="Arial" w:eastAsia="Times New Roman" w:hAnsi="Arial" w:cs="Arial"/>
          <w:lang w:val="en-US"/>
        </w:rPr>
        <w:t xml:space="preserve"> and 5.2.</w:t>
      </w:r>
      <w:r w:rsidR="0086035D" w:rsidRPr="0086035D">
        <w:rPr>
          <w:rFonts w:ascii="Arial" w:eastAsia="Times New Roman" w:hAnsi="Arial" w:cs="Arial"/>
          <w:lang w:val="en-US"/>
        </w:rPr>
        <w:t xml:space="preserve">): </w:t>
      </w:r>
      <w:r w:rsidR="0086035D" w:rsidRPr="00071ACC">
        <w:rPr>
          <w:rFonts w:ascii="Arial" w:eastAsia="Times New Roman" w:hAnsi="Arial" w:cs="Arial"/>
          <w:highlight w:val="yellow"/>
          <w:lang w:val="en-US"/>
        </w:rPr>
        <w:t xml:space="preserve">name, function, tel., email </w:t>
      </w:r>
      <w:r w:rsidR="0086035D" w:rsidRPr="00071ACC">
        <w:rPr>
          <w:rFonts w:ascii="Arial" w:eastAsia="Times New Roman" w:hAnsi="Arial" w:cs="Arial"/>
          <w:color w:val="FF0000"/>
          <w:highlight w:val="yellow"/>
          <w:lang w:val="en-US"/>
        </w:rPr>
        <w:t xml:space="preserve">*(to be completed in </w:t>
      </w:r>
      <w:r w:rsidR="00F01AF4">
        <w:rPr>
          <w:rFonts w:ascii="Arial" w:eastAsia="Times New Roman" w:hAnsi="Arial" w:cs="Arial"/>
          <w:color w:val="FF0000"/>
          <w:highlight w:val="yellow"/>
          <w:lang w:val="en-US"/>
        </w:rPr>
        <w:t>cooperation</w:t>
      </w:r>
      <w:r w:rsidR="0086035D" w:rsidRPr="00071ACC">
        <w:rPr>
          <w:rFonts w:ascii="Arial" w:eastAsia="Times New Roman" w:hAnsi="Arial" w:cs="Arial"/>
          <w:color w:val="FF0000"/>
          <w:highlight w:val="yellow"/>
          <w:lang w:val="en-US"/>
        </w:rPr>
        <w:t xml:space="preserve"> with the selected Supplier before signing the Contract)</w:t>
      </w:r>
    </w:p>
    <w:p w14:paraId="4F32FC61" w14:textId="47CFD015" w:rsidR="00AE174B" w:rsidRPr="00AE174B" w:rsidRDefault="00AE174B" w:rsidP="00AE174B">
      <w:pPr>
        <w:numPr>
          <w:ilvl w:val="1"/>
          <w:numId w:val="85"/>
        </w:numPr>
        <w:spacing w:after="120" w:line="240" w:lineRule="auto"/>
        <w:ind w:left="567" w:hanging="567"/>
        <w:jc w:val="both"/>
        <w:rPr>
          <w:rFonts w:ascii="Arial" w:eastAsia="Times New Roman" w:hAnsi="Arial" w:cs="Arial"/>
          <w:lang w:val="en-US"/>
        </w:rPr>
      </w:pPr>
      <w:r w:rsidRPr="00AE174B">
        <w:rPr>
          <w:rFonts w:ascii="Arial" w:eastAsia="Times New Roman" w:hAnsi="Arial" w:cs="Arial"/>
          <w:lang w:val="en-US"/>
        </w:rPr>
        <w:t xml:space="preserve">The Parties undertake to notify the other Party in writing of any change in the contact details of the contact persons for technical matters at the latest 48 hours before the start of use of the new contacts. Such a change may be a unilateral act of the Party concerned, i.e. e.g. in the form of a communication signed by an </w:t>
      </w:r>
      <w:proofErr w:type="spellStart"/>
      <w:r w:rsidRPr="00AE174B">
        <w:rPr>
          <w:rFonts w:ascii="Arial" w:eastAsia="Times New Roman" w:hAnsi="Arial" w:cs="Arial"/>
          <w:lang w:val="en-US"/>
        </w:rPr>
        <w:t>authorised</w:t>
      </w:r>
      <w:proofErr w:type="spellEnd"/>
      <w:r w:rsidRPr="00AE174B">
        <w:rPr>
          <w:rFonts w:ascii="Arial" w:eastAsia="Times New Roman" w:hAnsi="Arial" w:cs="Arial"/>
          <w:lang w:val="en-US"/>
        </w:rPr>
        <w:t xml:space="preserve"> representative of the Party. The change may be made in electronic form (e.g. via a data mailbox, digitally signed e-mail or e-mail with a digitally signed communication attached). </w:t>
      </w:r>
    </w:p>
    <w:p w14:paraId="7208F5BE" w14:textId="4AEDC60F" w:rsidR="00AE174B" w:rsidRPr="00AE174B" w:rsidRDefault="00AE174B" w:rsidP="00AE174B">
      <w:pPr>
        <w:numPr>
          <w:ilvl w:val="1"/>
          <w:numId w:val="85"/>
        </w:numPr>
        <w:spacing w:after="120" w:line="240" w:lineRule="auto"/>
        <w:ind w:left="567" w:hanging="567"/>
        <w:jc w:val="both"/>
        <w:rPr>
          <w:rFonts w:ascii="Arial" w:eastAsia="Times New Roman" w:hAnsi="Arial" w:cs="Arial"/>
          <w:lang w:val="en-US"/>
        </w:rPr>
      </w:pPr>
      <w:r w:rsidRPr="00AE174B">
        <w:rPr>
          <w:rFonts w:ascii="Arial" w:eastAsia="Times New Roman" w:hAnsi="Arial" w:cs="Arial"/>
          <w:lang w:val="en-US"/>
        </w:rPr>
        <w:t xml:space="preserve">The Parties shall inform each other of any </w:t>
      </w:r>
      <w:proofErr w:type="spellStart"/>
      <w:r w:rsidRPr="00AE174B">
        <w:rPr>
          <w:rFonts w:ascii="Arial" w:eastAsia="Times New Roman" w:hAnsi="Arial" w:cs="Arial"/>
          <w:lang w:val="en-US"/>
        </w:rPr>
        <w:t>organisational</w:t>
      </w:r>
      <w:proofErr w:type="spellEnd"/>
      <w:r w:rsidRPr="00AE174B">
        <w:rPr>
          <w:rFonts w:ascii="Arial" w:eastAsia="Times New Roman" w:hAnsi="Arial" w:cs="Arial"/>
          <w:lang w:val="en-US"/>
        </w:rPr>
        <w:t xml:space="preserve"> change (e.g. change of telephone numbers, change of address, change of bank connection, etc.) without undue delay.</w:t>
      </w:r>
    </w:p>
    <w:p w14:paraId="5CC8786D" w14:textId="5C9A65D6" w:rsidR="00AE174B" w:rsidRPr="00AE174B" w:rsidRDefault="00AE174B" w:rsidP="00AE174B">
      <w:pPr>
        <w:numPr>
          <w:ilvl w:val="1"/>
          <w:numId w:val="85"/>
        </w:numPr>
        <w:spacing w:after="120" w:line="240" w:lineRule="auto"/>
        <w:ind w:left="567" w:hanging="567"/>
        <w:jc w:val="both"/>
        <w:rPr>
          <w:rFonts w:ascii="Arial" w:eastAsia="Times New Roman" w:hAnsi="Arial" w:cs="Arial"/>
          <w:lang w:val="en-US"/>
        </w:rPr>
      </w:pPr>
      <w:r w:rsidRPr="00AE174B">
        <w:rPr>
          <w:rFonts w:ascii="Arial" w:eastAsia="Times New Roman" w:hAnsi="Arial" w:cs="Arial"/>
          <w:lang w:val="en-US"/>
        </w:rPr>
        <w:lastRenderedPageBreak/>
        <w:t xml:space="preserve">The Parties are obliged to fulfil their obligations under this </w:t>
      </w:r>
      <w:r w:rsidR="0065719C">
        <w:rPr>
          <w:rFonts w:ascii="Arial" w:eastAsia="Times New Roman" w:hAnsi="Arial" w:cs="Arial"/>
          <w:lang w:val="en-US"/>
        </w:rPr>
        <w:t>Contract</w:t>
      </w:r>
      <w:r w:rsidR="0065719C" w:rsidRPr="00AE174B">
        <w:rPr>
          <w:rFonts w:ascii="Arial" w:eastAsia="Times New Roman" w:hAnsi="Arial" w:cs="Arial"/>
          <w:lang w:val="en-US"/>
        </w:rPr>
        <w:t xml:space="preserve"> </w:t>
      </w:r>
      <w:r w:rsidRPr="00AE174B">
        <w:rPr>
          <w:rFonts w:ascii="Arial" w:eastAsia="Times New Roman" w:hAnsi="Arial" w:cs="Arial"/>
          <w:lang w:val="en-US"/>
        </w:rPr>
        <w:t>in such a way as to avoid unnecessary delays in the fulfilment of individual deadlines and in the maturity of individual monetary obligations.</w:t>
      </w:r>
    </w:p>
    <w:p w14:paraId="11C0D7ED" w14:textId="0D97B9B0" w:rsidR="00AE174B" w:rsidRPr="00AE174B" w:rsidRDefault="00AE174B" w:rsidP="00AE174B">
      <w:pPr>
        <w:numPr>
          <w:ilvl w:val="1"/>
          <w:numId w:val="85"/>
        </w:numPr>
        <w:spacing w:after="120" w:line="240" w:lineRule="auto"/>
        <w:ind w:left="567" w:hanging="567"/>
        <w:jc w:val="both"/>
        <w:rPr>
          <w:rFonts w:ascii="Arial" w:eastAsia="Times New Roman" w:hAnsi="Arial" w:cs="Arial"/>
          <w:lang w:val="en-US"/>
        </w:rPr>
      </w:pPr>
      <w:r w:rsidRPr="00AE174B">
        <w:rPr>
          <w:rFonts w:ascii="Arial" w:eastAsia="Times New Roman" w:hAnsi="Arial" w:cs="Arial"/>
          <w:lang w:val="en-US"/>
        </w:rPr>
        <w:t>All notices between the Parties relating to the Contract or to be given pursuant to the Contract shall be in writing and shall be delivered to the other Party at the contacts specified in the Contract unless otherwise specified or agreed between the Parties</w:t>
      </w:r>
    </w:p>
    <w:p w14:paraId="4AAF4CF4" w14:textId="13C01E38" w:rsidR="00E46E45" w:rsidRPr="00E46E45" w:rsidRDefault="00E46E45" w:rsidP="00E46E45">
      <w:pPr>
        <w:numPr>
          <w:ilvl w:val="1"/>
          <w:numId w:val="85"/>
        </w:numPr>
        <w:spacing w:after="120" w:line="240" w:lineRule="auto"/>
        <w:ind w:left="567" w:hanging="567"/>
        <w:jc w:val="both"/>
        <w:rPr>
          <w:rFonts w:ascii="Arial" w:eastAsia="Times New Roman" w:hAnsi="Arial" w:cs="Arial"/>
          <w:lang w:val="en-US"/>
        </w:rPr>
      </w:pPr>
      <w:r w:rsidRPr="00E46E45">
        <w:rPr>
          <w:rFonts w:ascii="Arial" w:eastAsia="Times New Roman" w:hAnsi="Arial" w:cs="Arial"/>
          <w:lang w:val="en-US"/>
        </w:rPr>
        <w:t xml:space="preserve">By signing this </w:t>
      </w:r>
      <w:r w:rsidR="00346843">
        <w:rPr>
          <w:rFonts w:ascii="Arial" w:eastAsia="Times New Roman" w:hAnsi="Arial" w:cs="Arial"/>
          <w:lang w:val="en-US"/>
        </w:rPr>
        <w:t>Contract</w:t>
      </w:r>
      <w:r w:rsidRPr="00E46E45">
        <w:rPr>
          <w:rFonts w:ascii="Arial" w:eastAsia="Times New Roman" w:hAnsi="Arial" w:cs="Arial"/>
          <w:lang w:val="en-US"/>
        </w:rPr>
        <w:t>, the Supplier acknowledges and agrees that:</w:t>
      </w:r>
    </w:p>
    <w:p w14:paraId="4228098E" w14:textId="1CE3BFA7" w:rsidR="00E46E45" w:rsidRPr="00E46E45" w:rsidRDefault="00E46E45" w:rsidP="00F10C88">
      <w:pPr>
        <w:numPr>
          <w:ilvl w:val="2"/>
          <w:numId w:val="85"/>
        </w:numPr>
        <w:spacing w:after="120" w:line="240" w:lineRule="auto"/>
        <w:ind w:left="993" w:hanging="851"/>
        <w:jc w:val="both"/>
        <w:rPr>
          <w:rFonts w:ascii="Arial" w:eastAsia="Times New Roman" w:hAnsi="Arial" w:cs="Arial"/>
          <w:lang w:val="en-US"/>
        </w:rPr>
      </w:pPr>
      <w:r w:rsidRPr="00E46E45">
        <w:rPr>
          <w:rFonts w:ascii="Arial" w:eastAsia="Times New Roman" w:hAnsi="Arial" w:cs="Arial"/>
          <w:lang w:val="en-US"/>
        </w:rPr>
        <w:t xml:space="preserve">by signing the Contract, the Supplier becomes, in accordance with Section 2(e) of Act No. 320/2001 Coll., on Financial Control in Public Administration, as amended, a person obliged to cooperate in the performance of financial control. Within the framework of this control, the Supplier is obliged to allow the representatives of the grant provider (the Ministry of Education and Science of the Czech Republic), or other </w:t>
      </w:r>
      <w:proofErr w:type="spellStart"/>
      <w:r w:rsidRPr="00E46E45">
        <w:rPr>
          <w:rFonts w:ascii="Arial" w:eastAsia="Times New Roman" w:hAnsi="Arial" w:cs="Arial"/>
          <w:lang w:val="en-US"/>
        </w:rPr>
        <w:t>authorised</w:t>
      </w:r>
      <w:proofErr w:type="spellEnd"/>
      <w:r w:rsidRPr="00E46E45">
        <w:rPr>
          <w:rFonts w:ascii="Arial" w:eastAsia="Times New Roman" w:hAnsi="Arial" w:cs="Arial"/>
          <w:lang w:val="en-US"/>
        </w:rPr>
        <w:t xml:space="preserve"> persons, to carry out the control in accordance with the conditions set out in the aforementioned Act;</w:t>
      </w:r>
    </w:p>
    <w:p w14:paraId="1503600F" w14:textId="1542C403" w:rsidR="00E46E45" w:rsidRPr="00E46E45" w:rsidRDefault="00E46E45" w:rsidP="00F10C88">
      <w:pPr>
        <w:numPr>
          <w:ilvl w:val="2"/>
          <w:numId w:val="85"/>
        </w:numPr>
        <w:spacing w:after="120" w:line="240" w:lineRule="auto"/>
        <w:ind w:left="993" w:hanging="851"/>
        <w:jc w:val="both"/>
        <w:rPr>
          <w:rFonts w:ascii="Arial" w:eastAsia="Times New Roman" w:hAnsi="Arial" w:cs="Arial"/>
          <w:lang w:val="en-US"/>
        </w:rPr>
      </w:pPr>
      <w:r w:rsidRPr="00E46E45">
        <w:rPr>
          <w:rFonts w:ascii="Arial" w:eastAsia="Times New Roman" w:hAnsi="Arial" w:cs="Arial"/>
          <w:lang w:val="en-US"/>
        </w:rPr>
        <w:t xml:space="preserve">is obliged to allow the representatives of the grant provider and, where applicable, other </w:t>
      </w:r>
      <w:proofErr w:type="spellStart"/>
      <w:r w:rsidRPr="00E46E45">
        <w:rPr>
          <w:rFonts w:ascii="Arial" w:eastAsia="Times New Roman" w:hAnsi="Arial" w:cs="Arial"/>
          <w:lang w:val="en-US"/>
        </w:rPr>
        <w:t>authorised</w:t>
      </w:r>
      <w:proofErr w:type="spellEnd"/>
      <w:r w:rsidRPr="00E46E45">
        <w:rPr>
          <w:rFonts w:ascii="Arial" w:eastAsia="Times New Roman" w:hAnsi="Arial" w:cs="Arial"/>
          <w:lang w:val="en-US"/>
        </w:rPr>
        <w:t xml:space="preserve"> persons access to those parts of the offer, the Contract and related documents which are subject to protection under special legal regulations (e.g. as trade secrets, classified information), provided that the requirements set out in the legal regulations (e.g. Act No. 255/2012 Coll., on Control (hereinafter referred to as the "Control Regulations"), as amended) are met;</w:t>
      </w:r>
    </w:p>
    <w:p w14:paraId="77B9FDD8" w14:textId="5BFED176"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 xml:space="preserve">The Client is obliged to comply with the requirements for mandatory publicity within the Structural Funds </w:t>
      </w:r>
      <w:proofErr w:type="spellStart"/>
      <w:r w:rsidRPr="008F3329">
        <w:rPr>
          <w:rFonts w:ascii="Arial" w:eastAsia="Times New Roman" w:hAnsi="Arial" w:cs="Arial"/>
          <w:lang w:val="en-US"/>
        </w:rPr>
        <w:t>programmes</w:t>
      </w:r>
      <w:proofErr w:type="spellEnd"/>
      <w:r w:rsidRPr="008F3329">
        <w:rPr>
          <w:rFonts w:ascii="Arial" w:eastAsia="Times New Roman" w:hAnsi="Arial" w:cs="Arial"/>
          <w:lang w:val="en-US"/>
        </w:rPr>
        <w:t xml:space="preserve"> set out in the relevant current rules for publicity within the OP JAK, in all relevant documents relating to the performance of this Contract.</w:t>
      </w:r>
    </w:p>
    <w:p w14:paraId="354C449A" w14:textId="2B5CA739" w:rsidR="008F3329" w:rsidRPr="008F3329" w:rsidRDefault="00CF5C44" w:rsidP="00CB3F6A">
      <w:pPr>
        <w:numPr>
          <w:ilvl w:val="1"/>
          <w:numId w:val="85"/>
        </w:numPr>
        <w:spacing w:after="120" w:line="240" w:lineRule="auto"/>
        <w:ind w:left="567" w:hanging="567"/>
        <w:jc w:val="both"/>
        <w:rPr>
          <w:rFonts w:ascii="Arial" w:eastAsia="Times New Roman" w:hAnsi="Arial" w:cs="Arial"/>
          <w:lang w:val="en-US"/>
        </w:rPr>
      </w:pPr>
      <w:r>
        <w:rPr>
          <w:rFonts w:ascii="Arial" w:eastAsia="Times New Roman" w:hAnsi="Arial" w:cs="Arial"/>
          <w:lang w:val="en-US"/>
        </w:rPr>
        <w:t xml:space="preserve">The </w:t>
      </w:r>
      <w:r w:rsidR="008F3329" w:rsidRPr="008F3329">
        <w:rPr>
          <w:rFonts w:ascii="Arial" w:eastAsia="Times New Roman" w:hAnsi="Arial" w:cs="Arial"/>
          <w:lang w:val="en-US"/>
        </w:rPr>
        <w:t>Client is obliged to comply with the relevant current rules for the selection of suppliers under the OP JAK, some of which also apply to the Supplier, in the performance of this Contract.</w:t>
      </w:r>
    </w:p>
    <w:p w14:paraId="49F0889C" w14:textId="6AC04201"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The Supplier acknowledges that pursuant to the provisions of Section 219 of the Public Procurement Act, the Client is obliged to publish this Contract on its procurement profile.</w:t>
      </w:r>
    </w:p>
    <w:p w14:paraId="2BB59925" w14:textId="31F105CD"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The contractual relationship established by this Contract is governed by the applicable laws of the Czech Republic, in particular the Civil Code.</w:t>
      </w:r>
    </w:p>
    <w:p w14:paraId="70C0FD6D" w14:textId="21A13F95"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 xml:space="preserve">If any provision of the Contract is or becomes invalid, the validity of the other provisions shall not be affected. The Parties undertake to replace the invalid provision with a valid provision that comes as close as possible to the economic purpose of the invalid provision. If the Contract has a gap that requires modification, the Parties shall fill the gap with a supplementary provision that </w:t>
      </w:r>
      <w:proofErr w:type="gramStart"/>
      <w:r w:rsidRPr="008F3329">
        <w:rPr>
          <w:rFonts w:ascii="Arial" w:eastAsia="Times New Roman" w:hAnsi="Arial" w:cs="Arial"/>
          <w:lang w:val="en-US"/>
        </w:rPr>
        <w:t>takes into account</w:t>
      </w:r>
      <w:proofErr w:type="gramEnd"/>
      <w:r w:rsidRPr="008F3329">
        <w:rPr>
          <w:rFonts w:ascii="Arial" w:eastAsia="Times New Roman" w:hAnsi="Arial" w:cs="Arial"/>
          <w:lang w:val="en-US"/>
        </w:rPr>
        <w:t xml:space="preserve"> the economic purpose of the Contract.</w:t>
      </w:r>
    </w:p>
    <w:p w14:paraId="22DAFCE0" w14:textId="03BD8FAD"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The Contract shall come into force and effect on the date of signature by the last of the Parties.</w:t>
      </w:r>
    </w:p>
    <w:p w14:paraId="4623E229" w14:textId="46FBCB04"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 xml:space="preserve">This </w:t>
      </w:r>
      <w:r w:rsidR="00980AEC">
        <w:rPr>
          <w:rFonts w:ascii="Arial" w:eastAsia="Times New Roman" w:hAnsi="Arial" w:cs="Arial"/>
          <w:lang w:val="en-US"/>
        </w:rPr>
        <w:t xml:space="preserve">Contract </w:t>
      </w:r>
      <w:r w:rsidRPr="008F3329">
        <w:rPr>
          <w:rFonts w:ascii="Arial" w:eastAsia="Times New Roman" w:hAnsi="Arial" w:cs="Arial"/>
          <w:lang w:val="en-US"/>
        </w:rPr>
        <w:t xml:space="preserve">is executed in electronic form and signed by representatives of the Parties by digital signatures based on qualified certificates. Each of the Parties shall receive a mutually signed electronic copy of this </w:t>
      </w:r>
      <w:r w:rsidR="00287B00">
        <w:rPr>
          <w:rFonts w:ascii="Arial" w:eastAsia="Times New Roman" w:hAnsi="Arial" w:cs="Arial"/>
          <w:lang w:val="en-US"/>
        </w:rPr>
        <w:t>Contract</w:t>
      </w:r>
      <w:r w:rsidRPr="008F3329">
        <w:rPr>
          <w:rFonts w:ascii="Arial" w:eastAsia="Times New Roman" w:hAnsi="Arial" w:cs="Arial"/>
          <w:lang w:val="en-US"/>
        </w:rPr>
        <w:t>.</w:t>
      </w:r>
    </w:p>
    <w:p w14:paraId="69A825FE" w14:textId="2FEF1176" w:rsidR="008F3329" w:rsidRPr="008F3329" w:rsidRDefault="008F3329" w:rsidP="00CB3F6A">
      <w:pPr>
        <w:numPr>
          <w:ilvl w:val="1"/>
          <w:numId w:val="85"/>
        </w:numPr>
        <w:spacing w:after="120" w:line="240" w:lineRule="auto"/>
        <w:ind w:left="567" w:hanging="567"/>
        <w:jc w:val="both"/>
        <w:rPr>
          <w:rFonts w:ascii="Arial" w:eastAsia="Times New Roman" w:hAnsi="Arial" w:cs="Arial"/>
          <w:lang w:val="en-US"/>
        </w:rPr>
      </w:pPr>
      <w:r w:rsidRPr="008F3329">
        <w:rPr>
          <w:rFonts w:ascii="Arial" w:eastAsia="Times New Roman" w:hAnsi="Arial" w:cs="Arial"/>
          <w:lang w:val="en-US"/>
        </w:rPr>
        <w:t>The Parties declare that the Contract is entered into according to their true and free will, have read the Contract, agree with its contents, and affix the signatures of their responsible representatives in proof thereof.</w:t>
      </w:r>
    </w:p>
    <w:p w14:paraId="18B50859" w14:textId="77777777" w:rsidR="00200629" w:rsidRPr="00491F5D" w:rsidRDefault="00200629">
      <w:pPr>
        <w:spacing w:after="0" w:line="240" w:lineRule="auto"/>
        <w:jc w:val="both"/>
        <w:rPr>
          <w:rFonts w:ascii="Arial" w:eastAsia="Times New Roman" w:hAnsi="Arial" w:cs="Arial"/>
          <w:lang w:val="en-US"/>
        </w:rPr>
      </w:pPr>
    </w:p>
    <w:p w14:paraId="740DEAB0" w14:textId="33BE50B6" w:rsidR="00200629" w:rsidRPr="00491F5D" w:rsidRDefault="007C6387">
      <w:pPr>
        <w:tabs>
          <w:tab w:val="right" w:pos="1843"/>
        </w:tabs>
        <w:spacing w:after="0" w:line="240" w:lineRule="auto"/>
        <w:jc w:val="both"/>
        <w:rPr>
          <w:rFonts w:ascii="Arial" w:eastAsia="Times New Roman" w:hAnsi="Arial" w:cs="Arial"/>
          <w:b/>
          <w:lang w:val="en-US"/>
        </w:rPr>
      </w:pPr>
      <w:r>
        <w:rPr>
          <w:rFonts w:ascii="Arial" w:eastAsia="Times New Roman" w:hAnsi="Arial" w:cs="Arial"/>
          <w:b/>
          <w:lang w:val="en-US"/>
        </w:rPr>
        <w:t>Annexes</w:t>
      </w:r>
      <w:r w:rsidR="0038553A" w:rsidRPr="00491F5D">
        <w:rPr>
          <w:rFonts w:ascii="Arial" w:eastAsia="Times New Roman" w:hAnsi="Arial" w:cs="Arial"/>
          <w:b/>
          <w:lang w:val="en-US"/>
        </w:rPr>
        <w:t>:</w:t>
      </w:r>
    </w:p>
    <w:p w14:paraId="54F15028" w14:textId="0DC5E341" w:rsidR="00200629" w:rsidRPr="00491F5D" w:rsidRDefault="00840C85">
      <w:pPr>
        <w:spacing w:after="0" w:line="240" w:lineRule="auto"/>
        <w:ind w:left="1418" w:hanging="1418"/>
        <w:jc w:val="both"/>
        <w:rPr>
          <w:rFonts w:ascii="Arial" w:eastAsia="Times New Roman" w:hAnsi="Arial" w:cs="Arial"/>
          <w:lang w:val="en-US"/>
        </w:rPr>
      </w:pPr>
      <w:r>
        <w:rPr>
          <w:rFonts w:ascii="Arial" w:eastAsia="Times New Roman" w:hAnsi="Arial" w:cs="Arial"/>
          <w:lang w:val="en-US"/>
        </w:rPr>
        <w:t xml:space="preserve">Annex </w:t>
      </w:r>
      <w:r w:rsidR="0038553A" w:rsidRPr="00491F5D">
        <w:rPr>
          <w:rFonts w:ascii="Arial" w:eastAsia="Times New Roman" w:hAnsi="Arial" w:cs="Arial"/>
          <w:lang w:val="en-US"/>
        </w:rPr>
        <w:t>1:</w:t>
      </w:r>
      <w:r w:rsidR="0038553A" w:rsidRPr="00491F5D">
        <w:rPr>
          <w:rFonts w:ascii="Arial" w:eastAsia="Times New Roman" w:hAnsi="Arial" w:cs="Arial"/>
          <w:lang w:val="en-US"/>
        </w:rPr>
        <w:tab/>
      </w:r>
      <w:r w:rsidR="00BD28EF" w:rsidRPr="00BD28EF">
        <w:rPr>
          <w:rFonts w:ascii="Arial" w:eastAsia="Times New Roman" w:hAnsi="Arial" w:cs="Arial"/>
          <w:lang w:val="en-US"/>
        </w:rPr>
        <w:t xml:space="preserve">Specification of equipment delivery </w:t>
      </w:r>
      <w:r w:rsidRPr="00840C85">
        <w:rPr>
          <w:rFonts w:ascii="Arial" w:eastAsia="Times New Roman" w:hAnsi="Arial" w:cs="Arial"/>
          <w:lang w:val="en-US"/>
        </w:rPr>
        <w:t xml:space="preserve">- technical and price part of the Supplier's </w:t>
      </w:r>
      <w:r w:rsidR="003A1424">
        <w:rPr>
          <w:rFonts w:ascii="Arial" w:eastAsia="Times New Roman" w:hAnsi="Arial" w:cs="Arial"/>
          <w:lang w:val="en-US"/>
        </w:rPr>
        <w:t>bid</w:t>
      </w:r>
    </w:p>
    <w:p w14:paraId="26C774BF" w14:textId="77777777" w:rsidR="00C015A5" w:rsidRPr="00491F5D" w:rsidRDefault="00C015A5">
      <w:pPr>
        <w:spacing w:after="0" w:line="240" w:lineRule="auto"/>
        <w:ind w:left="1418" w:hanging="1418"/>
        <w:jc w:val="both"/>
        <w:rPr>
          <w:rFonts w:ascii="Arial" w:eastAsia="Times New Roman" w:hAnsi="Arial" w:cs="Arial"/>
          <w:lang w:val="en-US"/>
        </w:rPr>
      </w:pPr>
    </w:p>
    <w:tbl>
      <w:tblPr>
        <w:tblW w:w="9073" w:type="dxa"/>
        <w:tblLayout w:type="fixed"/>
        <w:tblLook w:val="0000" w:firstRow="0" w:lastRow="0" w:firstColumn="0" w:lastColumn="0" w:noHBand="0" w:noVBand="0"/>
      </w:tblPr>
      <w:tblGrid>
        <w:gridCol w:w="3686"/>
        <w:gridCol w:w="1700"/>
        <w:gridCol w:w="3687"/>
      </w:tblGrid>
      <w:tr w:rsidR="00200629" w:rsidRPr="00491F5D" w14:paraId="75C2B3B2" w14:textId="77777777">
        <w:tc>
          <w:tcPr>
            <w:tcW w:w="3686" w:type="dxa"/>
            <w:tcBorders>
              <w:bottom w:val="single" w:sz="4" w:space="0" w:color="000000"/>
            </w:tcBorders>
            <w:shd w:val="clear" w:color="auto" w:fill="auto"/>
          </w:tcPr>
          <w:p w14:paraId="47AAC940" w14:textId="40D9EF41" w:rsidR="00200629" w:rsidRPr="00491F5D" w:rsidRDefault="00F631D7">
            <w:pPr>
              <w:widowControl w:val="0"/>
              <w:spacing w:after="0" w:line="240" w:lineRule="auto"/>
              <w:jc w:val="both"/>
              <w:rPr>
                <w:rFonts w:ascii="Arial" w:hAnsi="Arial" w:cs="Arial"/>
                <w:lang w:val="en-US" w:eastAsia="zh-CN"/>
              </w:rPr>
            </w:pPr>
            <w:r>
              <w:rPr>
                <w:rFonts w:ascii="Arial" w:hAnsi="Arial" w:cs="Arial"/>
                <w:lang w:val="en-US" w:eastAsia="zh-CN"/>
              </w:rPr>
              <w:lastRenderedPageBreak/>
              <w:t>On behalf of the Customer:</w:t>
            </w:r>
          </w:p>
          <w:p w14:paraId="7DF77F87" w14:textId="62A79FF8" w:rsidR="00200629" w:rsidRPr="00491F5D" w:rsidRDefault="0038553A">
            <w:pPr>
              <w:widowControl w:val="0"/>
              <w:spacing w:after="0" w:line="240" w:lineRule="auto"/>
              <w:jc w:val="both"/>
              <w:rPr>
                <w:rFonts w:ascii="Arial" w:hAnsi="Arial" w:cs="Arial"/>
                <w:lang w:val="en-US" w:eastAsia="zh-CN"/>
              </w:rPr>
            </w:pPr>
            <w:r w:rsidRPr="00491F5D">
              <w:rPr>
                <w:rFonts w:ascii="Arial" w:hAnsi="Arial" w:cs="Arial"/>
                <w:lang w:val="en-US" w:eastAsia="zh-CN"/>
              </w:rPr>
              <w:t>Dat</w:t>
            </w:r>
            <w:r w:rsidR="00F631D7">
              <w:rPr>
                <w:rFonts w:ascii="Arial" w:hAnsi="Arial" w:cs="Arial"/>
                <w:lang w:val="en-US" w:eastAsia="zh-CN"/>
              </w:rPr>
              <w:t>e</w:t>
            </w:r>
            <w:r w:rsidRPr="00491F5D">
              <w:rPr>
                <w:rFonts w:ascii="Arial" w:hAnsi="Arial" w:cs="Arial"/>
                <w:lang w:val="en-US" w:eastAsia="zh-CN"/>
              </w:rPr>
              <w:t xml:space="preserve">: </w:t>
            </w:r>
            <w:r w:rsidR="00F631D7">
              <w:rPr>
                <w:rFonts w:ascii="Arial" w:hAnsi="Arial" w:cs="Arial"/>
                <w:lang w:val="en-US" w:eastAsia="zh-CN"/>
              </w:rPr>
              <w:t>see digital signatures</w:t>
            </w:r>
          </w:p>
          <w:p w14:paraId="1AE451BC" w14:textId="77777777" w:rsidR="00200629" w:rsidRPr="00491F5D" w:rsidRDefault="00200629">
            <w:pPr>
              <w:widowControl w:val="0"/>
              <w:spacing w:after="0" w:line="240" w:lineRule="auto"/>
              <w:jc w:val="both"/>
              <w:rPr>
                <w:rFonts w:ascii="Arial" w:hAnsi="Arial" w:cs="Arial"/>
                <w:lang w:val="en-US" w:eastAsia="zh-CN"/>
              </w:rPr>
            </w:pPr>
          </w:p>
          <w:p w14:paraId="44205E28" w14:textId="303EA750" w:rsidR="00200629" w:rsidRPr="00491F5D" w:rsidRDefault="00200629">
            <w:pPr>
              <w:widowControl w:val="0"/>
              <w:spacing w:after="0" w:line="240" w:lineRule="auto"/>
              <w:jc w:val="both"/>
              <w:rPr>
                <w:rFonts w:ascii="Arial" w:hAnsi="Arial" w:cs="Arial"/>
                <w:lang w:val="en-US" w:eastAsia="zh-CN"/>
              </w:rPr>
            </w:pPr>
          </w:p>
          <w:p w14:paraId="6EA5863F" w14:textId="77777777" w:rsidR="00C015A5" w:rsidRPr="00491F5D" w:rsidRDefault="00C015A5">
            <w:pPr>
              <w:widowControl w:val="0"/>
              <w:spacing w:after="0" w:line="240" w:lineRule="auto"/>
              <w:jc w:val="both"/>
              <w:rPr>
                <w:rFonts w:ascii="Arial" w:hAnsi="Arial" w:cs="Arial"/>
                <w:lang w:val="en-US" w:eastAsia="zh-CN"/>
              </w:rPr>
            </w:pPr>
          </w:p>
          <w:p w14:paraId="28C8FB9A" w14:textId="77777777" w:rsidR="00200629" w:rsidRPr="00491F5D" w:rsidRDefault="00200629">
            <w:pPr>
              <w:widowControl w:val="0"/>
              <w:spacing w:after="0" w:line="240" w:lineRule="auto"/>
              <w:jc w:val="both"/>
              <w:rPr>
                <w:rFonts w:ascii="Arial" w:hAnsi="Arial" w:cs="Arial"/>
                <w:lang w:val="en-US" w:eastAsia="zh-CN"/>
              </w:rPr>
            </w:pPr>
          </w:p>
        </w:tc>
        <w:tc>
          <w:tcPr>
            <w:tcW w:w="1700" w:type="dxa"/>
            <w:shd w:val="clear" w:color="auto" w:fill="auto"/>
          </w:tcPr>
          <w:p w14:paraId="4168F8F8" w14:textId="77777777" w:rsidR="00200629" w:rsidRPr="00491F5D" w:rsidRDefault="00200629">
            <w:pPr>
              <w:widowControl w:val="0"/>
              <w:spacing w:after="0" w:line="240" w:lineRule="auto"/>
              <w:ind w:firstLine="709"/>
              <w:jc w:val="both"/>
              <w:rPr>
                <w:rFonts w:ascii="Arial" w:hAnsi="Arial" w:cs="Arial"/>
                <w:lang w:val="en-US" w:eastAsia="zh-CN"/>
              </w:rPr>
            </w:pPr>
          </w:p>
        </w:tc>
        <w:tc>
          <w:tcPr>
            <w:tcW w:w="3687" w:type="dxa"/>
            <w:tcBorders>
              <w:bottom w:val="single" w:sz="4" w:space="0" w:color="000000"/>
            </w:tcBorders>
            <w:shd w:val="clear" w:color="auto" w:fill="auto"/>
          </w:tcPr>
          <w:p w14:paraId="27A5189E" w14:textId="13F7984D" w:rsidR="00F631D7" w:rsidRPr="00491F5D" w:rsidRDefault="00F631D7" w:rsidP="00F631D7">
            <w:pPr>
              <w:widowControl w:val="0"/>
              <w:spacing w:after="0" w:line="240" w:lineRule="auto"/>
              <w:jc w:val="both"/>
              <w:rPr>
                <w:rFonts w:ascii="Arial" w:hAnsi="Arial" w:cs="Arial"/>
                <w:lang w:val="en-US" w:eastAsia="zh-CN"/>
              </w:rPr>
            </w:pPr>
            <w:r>
              <w:rPr>
                <w:rFonts w:ascii="Arial" w:hAnsi="Arial" w:cs="Arial"/>
                <w:lang w:val="en-US" w:eastAsia="zh-CN"/>
              </w:rPr>
              <w:t>On behalf of the Supplier:</w:t>
            </w:r>
          </w:p>
          <w:p w14:paraId="38E512AE" w14:textId="153CB871" w:rsidR="00200629" w:rsidRPr="00491F5D" w:rsidRDefault="00F631D7" w:rsidP="00F631D7">
            <w:pPr>
              <w:widowControl w:val="0"/>
              <w:spacing w:after="0" w:line="240" w:lineRule="auto"/>
              <w:jc w:val="both"/>
              <w:rPr>
                <w:rFonts w:ascii="Arial" w:hAnsi="Arial" w:cs="Arial"/>
                <w:lang w:val="en-US" w:eastAsia="zh-CN"/>
              </w:rPr>
            </w:pPr>
            <w:r w:rsidRPr="00491F5D">
              <w:rPr>
                <w:rFonts w:ascii="Arial" w:hAnsi="Arial" w:cs="Arial"/>
                <w:lang w:val="en-US" w:eastAsia="zh-CN"/>
              </w:rPr>
              <w:t>Dat</w:t>
            </w:r>
            <w:r>
              <w:rPr>
                <w:rFonts w:ascii="Arial" w:hAnsi="Arial" w:cs="Arial"/>
                <w:lang w:val="en-US" w:eastAsia="zh-CN"/>
              </w:rPr>
              <w:t>e</w:t>
            </w:r>
            <w:r w:rsidRPr="00491F5D">
              <w:rPr>
                <w:rFonts w:ascii="Arial" w:hAnsi="Arial" w:cs="Arial"/>
                <w:lang w:val="en-US" w:eastAsia="zh-CN"/>
              </w:rPr>
              <w:t xml:space="preserve">: </w:t>
            </w:r>
            <w:r>
              <w:rPr>
                <w:rFonts w:ascii="Arial" w:hAnsi="Arial" w:cs="Arial"/>
                <w:lang w:val="en-US" w:eastAsia="zh-CN"/>
              </w:rPr>
              <w:t>see digital signatures</w:t>
            </w:r>
          </w:p>
          <w:p w14:paraId="470A6B49" w14:textId="77777777" w:rsidR="00200629" w:rsidRPr="00491F5D" w:rsidRDefault="00200629">
            <w:pPr>
              <w:widowControl w:val="0"/>
              <w:spacing w:after="0" w:line="240" w:lineRule="auto"/>
              <w:jc w:val="both"/>
              <w:rPr>
                <w:rFonts w:ascii="Arial" w:hAnsi="Arial" w:cs="Arial"/>
                <w:lang w:val="en-US" w:eastAsia="zh-CN"/>
              </w:rPr>
            </w:pPr>
          </w:p>
        </w:tc>
      </w:tr>
      <w:tr w:rsidR="00200629" w:rsidRPr="00491F5D" w14:paraId="7B6BE78B" w14:textId="77777777">
        <w:tc>
          <w:tcPr>
            <w:tcW w:w="3686" w:type="dxa"/>
            <w:tcBorders>
              <w:top w:val="single" w:sz="4" w:space="0" w:color="000000"/>
            </w:tcBorders>
            <w:shd w:val="clear" w:color="auto" w:fill="auto"/>
          </w:tcPr>
          <w:p w14:paraId="4974AE3F" w14:textId="77777777" w:rsidR="00200629" w:rsidRPr="00491F5D" w:rsidRDefault="0038553A">
            <w:pPr>
              <w:widowControl w:val="0"/>
              <w:spacing w:after="0" w:line="240" w:lineRule="auto"/>
              <w:jc w:val="center"/>
              <w:rPr>
                <w:rFonts w:ascii="Arial" w:hAnsi="Arial" w:cs="Arial"/>
                <w:lang w:val="en-US" w:eastAsia="zh-CN"/>
              </w:rPr>
            </w:pPr>
            <w:r w:rsidRPr="00491F5D">
              <w:rPr>
                <w:rFonts w:ascii="Arial" w:hAnsi="Arial" w:cs="Arial"/>
                <w:lang w:val="en-US" w:eastAsia="zh-CN"/>
              </w:rPr>
              <w:t>prof.</w:t>
            </w:r>
            <w:r w:rsidRPr="00491F5D">
              <w:rPr>
                <w:rFonts w:ascii="Arial" w:eastAsia="Arial" w:hAnsi="Arial" w:cs="Arial"/>
                <w:lang w:val="en-US" w:eastAsia="zh-CN"/>
              </w:rPr>
              <w:t xml:space="preserve"> </w:t>
            </w:r>
            <w:r w:rsidRPr="00491F5D">
              <w:rPr>
                <w:rFonts w:ascii="Arial" w:hAnsi="Arial" w:cs="Arial"/>
                <w:lang w:val="en-US" w:eastAsia="zh-CN"/>
              </w:rPr>
              <w:t>Ing.</w:t>
            </w:r>
            <w:r w:rsidRPr="00491F5D">
              <w:rPr>
                <w:rFonts w:ascii="Arial" w:eastAsia="Arial" w:hAnsi="Arial" w:cs="Arial"/>
                <w:lang w:val="en-US" w:eastAsia="zh-CN"/>
              </w:rPr>
              <w:t xml:space="preserve"> </w:t>
            </w:r>
            <w:r w:rsidRPr="00491F5D">
              <w:rPr>
                <w:rFonts w:ascii="Arial" w:hAnsi="Arial" w:cs="Arial"/>
                <w:lang w:val="en-US" w:eastAsia="zh-CN"/>
              </w:rPr>
              <w:t>Miroslav</w:t>
            </w:r>
            <w:r w:rsidRPr="00491F5D">
              <w:rPr>
                <w:rFonts w:ascii="Arial" w:eastAsia="Arial" w:hAnsi="Arial" w:cs="Arial"/>
                <w:lang w:val="en-US" w:eastAsia="zh-CN"/>
              </w:rPr>
              <w:t xml:space="preserve"> </w:t>
            </w:r>
            <w:proofErr w:type="spellStart"/>
            <w:r w:rsidRPr="00491F5D">
              <w:rPr>
                <w:rFonts w:ascii="Arial" w:hAnsi="Arial" w:cs="Arial"/>
                <w:lang w:val="en-US" w:eastAsia="zh-CN"/>
              </w:rPr>
              <w:t>Tůma</w:t>
            </w:r>
            <w:proofErr w:type="spellEnd"/>
            <w:r w:rsidRPr="00491F5D">
              <w:rPr>
                <w:rFonts w:ascii="Arial" w:hAnsi="Arial" w:cs="Arial"/>
                <w:lang w:val="en-US" w:eastAsia="zh-CN"/>
              </w:rPr>
              <w:t>,</w:t>
            </w:r>
            <w:r w:rsidRPr="00491F5D">
              <w:rPr>
                <w:rFonts w:ascii="Arial" w:eastAsia="Arial" w:hAnsi="Arial" w:cs="Arial"/>
                <w:lang w:val="en-US" w:eastAsia="zh-CN"/>
              </w:rPr>
              <w:t xml:space="preserve"> </w:t>
            </w:r>
            <w:proofErr w:type="spellStart"/>
            <w:r w:rsidRPr="00491F5D">
              <w:rPr>
                <w:rFonts w:ascii="Arial" w:hAnsi="Arial" w:cs="Arial"/>
                <w:lang w:val="en-US" w:eastAsia="zh-CN"/>
              </w:rPr>
              <w:t>CSc</w:t>
            </w:r>
            <w:proofErr w:type="spellEnd"/>
            <w:r w:rsidRPr="00491F5D">
              <w:rPr>
                <w:rFonts w:ascii="Arial" w:hAnsi="Arial" w:cs="Arial"/>
                <w:lang w:val="en-US" w:eastAsia="zh-CN"/>
              </w:rPr>
              <w:t>.</w:t>
            </w:r>
          </w:p>
          <w:p w14:paraId="1C4D8706" w14:textId="77777777" w:rsidR="00200629" w:rsidRPr="00491F5D" w:rsidRDefault="0038553A">
            <w:pPr>
              <w:widowControl w:val="0"/>
              <w:spacing w:after="0" w:line="240" w:lineRule="auto"/>
              <w:jc w:val="center"/>
              <w:rPr>
                <w:rFonts w:ascii="Arial" w:hAnsi="Arial" w:cs="Arial"/>
                <w:lang w:val="en-US" w:eastAsia="zh-CN"/>
              </w:rPr>
            </w:pPr>
            <w:proofErr w:type="spellStart"/>
            <w:r w:rsidRPr="00491F5D">
              <w:rPr>
                <w:rFonts w:ascii="Arial" w:hAnsi="Arial" w:cs="Arial"/>
                <w:lang w:val="en-US" w:eastAsia="zh-CN"/>
              </w:rPr>
              <w:t>předseda</w:t>
            </w:r>
            <w:proofErr w:type="spellEnd"/>
            <w:r w:rsidRPr="00491F5D">
              <w:rPr>
                <w:rFonts w:ascii="Arial" w:eastAsia="Arial" w:hAnsi="Arial" w:cs="Arial"/>
                <w:lang w:val="en-US" w:eastAsia="zh-CN"/>
              </w:rPr>
              <w:t xml:space="preserve"> </w:t>
            </w:r>
            <w:proofErr w:type="spellStart"/>
            <w:r w:rsidRPr="00491F5D">
              <w:rPr>
                <w:rFonts w:ascii="Arial" w:hAnsi="Arial" w:cs="Arial"/>
                <w:lang w:val="en-US" w:eastAsia="zh-CN"/>
              </w:rPr>
              <w:t>představenstva</w:t>
            </w:r>
            <w:proofErr w:type="spellEnd"/>
          </w:p>
        </w:tc>
        <w:tc>
          <w:tcPr>
            <w:tcW w:w="1700" w:type="dxa"/>
            <w:shd w:val="clear" w:color="auto" w:fill="auto"/>
          </w:tcPr>
          <w:p w14:paraId="6541A660" w14:textId="77777777" w:rsidR="00200629" w:rsidRPr="00491F5D" w:rsidRDefault="00200629">
            <w:pPr>
              <w:widowControl w:val="0"/>
              <w:spacing w:after="0" w:line="240" w:lineRule="auto"/>
              <w:ind w:firstLine="709"/>
              <w:jc w:val="both"/>
              <w:rPr>
                <w:rFonts w:ascii="Arial" w:hAnsi="Arial" w:cs="Arial"/>
                <w:lang w:val="en-US" w:eastAsia="zh-CN"/>
              </w:rPr>
            </w:pPr>
          </w:p>
        </w:tc>
        <w:tc>
          <w:tcPr>
            <w:tcW w:w="3687" w:type="dxa"/>
            <w:tcBorders>
              <w:top w:val="single" w:sz="4" w:space="0" w:color="000000"/>
            </w:tcBorders>
            <w:shd w:val="clear" w:color="auto" w:fill="auto"/>
          </w:tcPr>
          <w:p w14:paraId="2298AFBB" w14:textId="77777777" w:rsidR="00200629" w:rsidRPr="00491F5D" w:rsidRDefault="0038553A">
            <w:pPr>
              <w:widowControl w:val="0"/>
              <w:spacing w:after="0" w:line="240" w:lineRule="auto"/>
              <w:ind w:firstLine="709"/>
              <w:jc w:val="both"/>
              <w:rPr>
                <w:rFonts w:ascii="Arial" w:hAnsi="Arial" w:cs="Arial"/>
                <w:highlight w:val="yellow"/>
                <w:lang w:val="en-US" w:eastAsia="zh-CN"/>
              </w:rPr>
            </w:pPr>
            <w:r w:rsidRPr="00491F5D">
              <w:rPr>
                <w:rFonts w:ascii="Arial" w:hAnsi="Arial" w:cs="Arial"/>
                <w:highlight w:val="yellow"/>
                <w:lang w:val="en-US" w:eastAsia="zh-CN"/>
              </w:rPr>
              <w:t>.....................</w:t>
            </w:r>
          </w:p>
          <w:p w14:paraId="569A6044" w14:textId="77777777" w:rsidR="00200629" w:rsidRPr="00491F5D" w:rsidRDefault="0038553A">
            <w:pPr>
              <w:widowControl w:val="0"/>
              <w:spacing w:after="0" w:line="240" w:lineRule="auto"/>
              <w:ind w:firstLine="709"/>
              <w:jc w:val="both"/>
              <w:rPr>
                <w:rFonts w:ascii="Arial" w:hAnsi="Arial" w:cs="Arial"/>
                <w:lang w:val="en-US" w:eastAsia="zh-CN"/>
              </w:rPr>
            </w:pPr>
            <w:r w:rsidRPr="00491F5D">
              <w:rPr>
                <w:rFonts w:ascii="Arial" w:hAnsi="Arial" w:cs="Arial"/>
                <w:highlight w:val="yellow"/>
                <w:lang w:val="en-US" w:eastAsia="zh-CN"/>
              </w:rPr>
              <w:t>.....................</w:t>
            </w:r>
          </w:p>
        </w:tc>
      </w:tr>
      <w:tr w:rsidR="00200629" w:rsidRPr="00491F5D" w14:paraId="5B74D895" w14:textId="77777777">
        <w:tc>
          <w:tcPr>
            <w:tcW w:w="3686" w:type="dxa"/>
            <w:tcBorders>
              <w:bottom w:val="single" w:sz="4" w:space="0" w:color="000000"/>
            </w:tcBorders>
            <w:shd w:val="clear" w:color="auto" w:fill="auto"/>
          </w:tcPr>
          <w:p w14:paraId="759EAD57" w14:textId="719468DF" w:rsidR="00200629" w:rsidRPr="00491F5D" w:rsidRDefault="00200629">
            <w:pPr>
              <w:widowControl w:val="0"/>
              <w:spacing w:after="0" w:line="240" w:lineRule="auto"/>
              <w:ind w:firstLine="709"/>
              <w:jc w:val="center"/>
              <w:rPr>
                <w:rFonts w:ascii="Arial" w:hAnsi="Arial" w:cs="Arial"/>
                <w:lang w:val="en-US" w:eastAsia="zh-CN"/>
              </w:rPr>
            </w:pPr>
          </w:p>
          <w:p w14:paraId="658818B0" w14:textId="77777777" w:rsidR="00C015A5" w:rsidRPr="00491F5D" w:rsidRDefault="00C015A5">
            <w:pPr>
              <w:widowControl w:val="0"/>
              <w:spacing w:after="0" w:line="240" w:lineRule="auto"/>
              <w:ind w:firstLine="709"/>
              <w:jc w:val="center"/>
              <w:rPr>
                <w:rFonts w:ascii="Arial" w:hAnsi="Arial" w:cs="Arial"/>
                <w:lang w:val="en-US" w:eastAsia="zh-CN"/>
              </w:rPr>
            </w:pPr>
          </w:p>
          <w:p w14:paraId="636CC788" w14:textId="77777777" w:rsidR="00200629" w:rsidRPr="00491F5D" w:rsidRDefault="00200629">
            <w:pPr>
              <w:widowControl w:val="0"/>
              <w:spacing w:after="0" w:line="240" w:lineRule="auto"/>
              <w:ind w:firstLine="709"/>
              <w:jc w:val="center"/>
              <w:rPr>
                <w:rFonts w:ascii="Arial" w:hAnsi="Arial" w:cs="Arial"/>
                <w:lang w:val="en-US" w:eastAsia="zh-CN"/>
              </w:rPr>
            </w:pPr>
          </w:p>
          <w:p w14:paraId="5F2FA005" w14:textId="77777777" w:rsidR="00200629" w:rsidRPr="00491F5D" w:rsidRDefault="00200629">
            <w:pPr>
              <w:widowControl w:val="0"/>
              <w:spacing w:after="0" w:line="240" w:lineRule="auto"/>
              <w:ind w:firstLine="709"/>
              <w:jc w:val="center"/>
              <w:rPr>
                <w:rFonts w:ascii="Arial" w:hAnsi="Arial" w:cs="Arial"/>
                <w:lang w:val="en-US" w:eastAsia="zh-CN"/>
              </w:rPr>
            </w:pPr>
          </w:p>
        </w:tc>
        <w:tc>
          <w:tcPr>
            <w:tcW w:w="1700" w:type="dxa"/>
            <w:shd w:val="clear" w:color="auto" w:fill="auto"/>
          </w:tcPr>
          <w:p w14:paraId="411AC412" w14:textId="77777777" w:rsidR="00200629" w:rsidRPr="00491F5D" w:rsidRDefault="00200629">
            <w:pPr>
              <w:widowControl w:val="0"/>
              <w:spacing w:after="0" w:line="240" w:lineRule="auto"/>
              <w:ind w:firstLine="709"/>
              <w:jc w:val="both"/>
              <w:rPr>
                <w:rFonts w:ascii="Arial" w:hAnsi="Arial" w:cs="Arial"/>
                <w:lang w:val="en-US" w:eastAsia="zh-CN"/>
              </w:rPr>
            </w:pPr>
          </w:p>
        </w:tc>
        <w:tc>
          <w:tcPr>
            <w:tcW w:w="3687" w:type="dxa"/>
            <w:tcBorders>
              <w:bottom w:val="single" w:sz="4" w:space="0" w:color="000000"/>
            </w:tcBorders>
            <w:shd w:val="clear" w:color="auto" w:fill="auto"/>
          </w:tcPr>
          <w:p w14:paraId="3AE0C1BA" w14:textId="77777777" w:rsidR="00200629" w:rsidRPr="00491F5D" w:rsidRDefault="00200629">
            <w:pPr>
              <w:widowControl w:val="0"/>
              <w:spacing w:after="0" w:line="240" w:lineRule="auto"/>
              <w:ind w:firstLine="709"/>
              <w:jc w:val="both"/>
              <w:rPr>
                <w:rFonts w:ascii="Arial" w:hAnsi="Arial" w:cs="Arial"/>
                <w:lang w:val="en-US" w:eastAsia="zh-CN"/>
              </w:rPr>
            </w:pPr>
          </w:p>
        </w:tc>
      </w:tr>
      <w:tr w:rsidR="00200629" w:rsidRPr="00491F5D" w14:paraId="0A580CFB" w14:textId="77777777">
        <w:tc>
          <w:tcPr>
            <w:tcW w:w="3686" w:type="dxa"/>
            <w:tcBorders>
              <w:top w:val="single" w:sz="4" w:space="0" w:color="000000"/>
            </w:tcBorders>
            <w:shd w:val="clear" w:color="auto" w:fill="auto"/>
          </w:tcPr>
          <w:p w14:paraId="2CA5A811" w14:textId="77777777" w:rsidR="00200629" w:rsidRPr="00491F5D" w:rsidRDefault="0038553A">
            <w:pPr>
              <w:widowControl w:val="0"/>
              <w:spacing w:after="0" w:line="240" w:lineRule="auto"/>
              <w:jc w:val="center"/>
              <w:rPr>
                <w:rFonts w:ascii="Arial" w:hAnsi="Arial" w:cs="Arial"/>
                <w:lang w:val="en-US" w:eastAsia="zh-CN"/>
              </w:rPr>
            </w:pPr>
            <w:r w:rsidRPr="00491F5D">
              <w:rPr>
                <w:rFonts w:ascii="Arial" w:hAnsi="Arial" w:cs="Arial"/>
                <w:lang w:val="en-US" w:eastAsia="zh-CN"/>
              </w:rPr>
              <w:t xml:space="preserve">Mgr. </w:t>
            </w:r>
            <w:proofErr w:type="spellStart"/>
            <w:r w:rsidRPr="00491F5D">
              <w:rPr>
                <w:rFonts w:ascii="Arial" w:hAnsi="Arial" w:cs="Arial"/>
                <w:lang w:val="en-US" w:eastAsia="zh-CN"/>
              </w:rPr>
              <w:t>František</w:t>
            </w:r>
            <w:proofErr w:type="spellEnd"/>
            <w:r w:rsidRPr="00491F5D">
              <w:rPr>
                <w:rFonts w:ascii="Arial" w:hAnsi="Arial" w:cs="Arial"/>
                <w:lang w:val="en-US" w:eastAsia="zh-CN"/>
              </w:rPr>
              <w:t xml:space="preserve"> </w:t>
            </w:r>
            <w:proofErr w:type="spellStart"/>
            <w:r w:rsidRPr="00491F5D">
              <w:rPr>
                <w:rFonts w:ascii="Arial" w:hAnsi="Arial" w:cs="Arial"/>
                <w:lang w:val="en-US" w:eastAsia="zh-CN"/>
              </w:rPr>
              <w:t>Potužník</w:t>
            </w:r>
            <w:proofErr w:type="spellEnd"/>
          </w:p>
          <w:p w14:paraId="6A2D6924" w14:textId="77777777" w:rsidR="00200629" w:rsidRPr="00491F5D" w:rsidRDefault="0038553A">
            <w:pPr>
              <w:widowControl w:val="0"/>
              <w:spacing w:after="0" w:line="240" w:lineRule="auto"/>
              <w:jc w:val="center"/>
              <w:rPr>
                <w:rFonts w:ascii="Arial" w:hAnsi="Arial" w:cs="Arial"/>
                <w:lang w:val="en-US" w:eastAsia="zh-CN"/>
              </w:rPr>
            </w:pPr>
            <w:proofErr w:type="spellStart"/>
            <w:r w:rsidRPr="00491F5D">
              <w:rPr>
                <w:rFonts w:ascii="Arial" w:hAnsi="Arial" w:cs="Arial"/>
                <w:lang w:val="en-US" w:eastAsia="zh-CN"/>
              </w:rPr>
              <w:t>místopředseda</w:t>
            </w:r>
            <w:proofErr w:type="spellEnd"/>
            <w:r w:rsidRPr="00491F5D">
              <w:rPr>
                <w:rFonts w:ascii="Arial" w:eastAsia="Arial" w:hAnsi="Arial" w:cs="Arial"/>
                <w:lang w:val="en-US" w:eastAsia="zh-CN"/>
              </w:rPr>
              <w:t xml:space="preserve"> </w:t>
            </w:r>
            <w:proofErr w:type="spellStart"/>
            <w:r w:rsidRPr="00491F5D">
              <w:rPr>
                <w:rFonts w:ascii="Arial" w:hAnsi="Arial" w:cs="Arial"/>
                <w:lang w:val="en-US" w:eastAsia="zh-CN"/>
              </w:rPr>
              <w:t>představenstva</w:t>
            </w:r>
            <w:proofErr w:type="spellEnd"/>
          </w:p>
        </w:tc>
        <w:tc>
          <w:tcPr>
            <w:tcW w:w="1700" w:type="dxa"/>
            <w:shd w:val="clear" w:color="auto" w:fill="auto"/>
          </w:tcPr>
          <w:p w14:paraId="6B278987" w14:textId="77777777" w:rsidR="00200629" w:rsidRPr="00491F5D" w:rsidRDefault="00200629">
            <w:pPr>
              <w:widowControl w:val="0"/>
              <w:spacing w:after="0" w:line="240" w:lineRule="auto"/>
              <w:ind w:firstLine="709"/>
              <w:jc w:val="both"/>
              <w:rPr>
                <w:rFonts w:ascii="Arial" w:hAnsi="Arial" w:cs="Arial"/>
                <w:lang w:val="en-US" w:eastAsia="zh-CN"/>
              </w:rPr>
            </w:pPr>
          </w:p>
        </w:tc>
        <w:tc>
          <w:tcPr>
            <w:tcW w:w="3687" w:type="dxa"/>
            <w:tcBorders>
              <w:top w:val="single" w:sz="4" w:space="0" w:color="000000"/>
            </w:tcBorders>
            <w:shd w:val="clear" w:color="auto" w:fill="auto"/>
          </w:tcPr>
          <w:p w14:paraId="66D3FF1F" w14:textId="77777777" w:rsidR="00200629" w:rsidRPr="00491F5D" w:rsidRDefault="0038553A">
            <w:pPr>
              <w:widowControl w:val="0"/>
              <w:spacing w:after="0" w:line="240" w:lineRule="auto"/>
              <w:ind w:firstLine="709"/>
              <w:jc w:val="both"/>
              <w:rPr>
                <w:rFonts w:ascii="Arial" w:hAnsi="Arial" w:cs="Arial"/>
                <w:highlight w:val="yellow"/>
                <w:lang w:val="en-US" w:eastAsia="zh-CN"/>
              </w:rPr>
            </w:pPr>
            <w:r w:rsidRPr="00491F5D">
              <w:rPr>
                <w:rFonts w:ascii="Arial" w:hAnsi="Arial" w:cs="Arial"/>
                <w:highlight w:val="yellow"/>
                <w:lang w:val="en-US" w:eastAsia="zh-CN"/>
              </w:rPr>
              <w:t>.....................</w:t>
            </w:r>
          </w:p>
          <w:p w14:paraId="6DEF247F" w14:textId="77777777" w:rsidR="00200629" w:rsidRPr="00491F5D" w:rsidRDefault="0038553A">
            <w:pPr>
              <w:widowControl w:val="0"/>
              <w:spacing w:after="0" w:line="240" w:lineRule="auto"/>
              <w:ind w:firstLine="709"/>
              <w:jc w:val="both"/>
              <w:rPr>
                <w:rFonts w:ascii="Arial" w:hAnsi="Arial" w:cs="Arial"/>
                <w:lang w:val="en-US" w:eastAsia="zh-CN"/>
              </w:rPr>
            </w:pPr>
            <w:r w:rsidRPr="00491F5D">
              <w:rPr>
                <w:rFonts w:ascii="Arial" w:hAnsi="Arial" w:cs="Arial"/>
                <w:highlight w:val="yellow"/>
                <w:lang w:val="en-US" w:eastAsia="zh-CN"/>
              </w:rPr>
              <w:t>.....................</w:t>
            </w:r>
          </w:p>
        </w:tc>
      </w:tr>
    </w:tbl>
    <w:p w14:paraId="3067BA81" w14:textId="77777777" w:rsidR="00200629" w:rsidRPr="00491F5D" w:rsidRDefault="00200629">
      <w:pPr>
        <w:tabs>
          <w:tab w:val="right" w:pos="1843"/>
        </w:tabs>
        <w:spacing w:before="80" w:after="80" w:line="240" w:lineRule="auto"/>
        <w:rPr>
          <w:rFonts w:ascii="Arial" w:eastAsia="Times New Roman" w:hAnsi="Arial" w:cs="Arial"/>
          <w:lang w:val="en-US"/>
        </w:rPr>
        <w:sectPr w:rsidR="00200629" w:rsidRPr="00491F5D" w:rsidSect="00C015A5">
          <w:headerReference w:type="default" r:id="rId10"/>
          <w:footerReference w:type="default" r:id="rId11"/>
          <w:pgSz w:w="12240" w:h="15840"/>
          <w:pgMar w:top="1418" w:right="1418" w:bottom="851" w:left="1418" w:header="709" w:footer="391" w:gutter="0"/>
          <w:cols w:space="708"/>
          <w:docGrid w:linePitch="360"/>
        </w:sectPr>
      </w:pPr>
    </w:p>
    <w:p w14:paraId="166AAF79" w14:textId="23EE77F5" w:rsidR="00200629" w:rsidRPr="00491F5D" w:rsidRDefault="001C53DF">
      <w:pPr>
        <w:spacing w:before="240" w:after="80" w:line="240" w:lineRule="auto"/>
        <w:jc w:val="center"/>
        <w:rPr>
          <w:rFonts w:ascii="Arial" w:eastAsia="Times New Roman" w:hAnsi="Arial" w:cs="Arial"/>
          <w:b/>
          <w:lang w:val="en-US"/>
        </w:rPr>
      </w:pPr>
      <w:r>
        <w:rPr>
          <w:rFonts w:ascii="Arial" w:eastAsia="Times New Roman" w:hAnsi="Arial" w:cs="Arial"/>
          <w:b/>
          <w:lang w:val="en-US"/>
        </w:rPr>
        <w:lastRenderedPageBreak/>
        <w:t>Annex 1 of the Contract</w:t>
      </w:r>
    </w:p>
    <w:p w14:paraId="15DA68CF" w14:textId="16E86CDF" w:rsidR="00200629" w:rsidRPr="00491F5D" w:rsidRDefault="00D5051F">
      <w:pPr>
        <w:spacing w:before="80" w:after="80" w:line="240" w:lineRule="auto"/>
        <w:jc w:val="center"/>
        <w:rPr>
          <w:rFonts w:ascii="Arial" w:eastAsia="Times New Roman" w:hAnsi="Arial" w:cs="Arial"/>
          <w:b/>
          <w:lang w:val="en-US"/>
        </w:rPr>
      </w:pPr>
      <w:r w:rsidRPr="00D5051F">
        <w:rPr>
          <w:rFonts w:ascii="Arial" w:eastAsia="Times New Roman" w:hAnsi="Arial" w:cs="Arial"/>
          <w:b/>
          <w:lang w:val="en-US"/>
        </w:rPr>
        <w:t xml:space="preserve">Specification of equipment delivery - Technical and price part of the Supplier's </w:t>
      </w:r>
      <w:r>
        <w:rPr>
          <w:rFonts w:ascii="Arial" w:eastAsia="Times New Roman" w:hAnsi="Arial" w:cs="Arial"/>
          <w:b/>
          <w:lang w:val="en-US"/>
        </w:rPr>
        <w:t>bid</w:t>
      </w:r>
    </w:p>
    <w:p w14:paraId="76F39B59" w14:textId="4551E39F" w:rsidR="00200629" w:rsidRPr="004A46B4" w:rsidRDefault="004A46B4">
      <w:pPr>
        <w:spacing w:before="80" w:after="80" w:line="240" w:lineRule="auto"/>
        <w:jc w:val="center"/>
        <w:rPr>
          <w:rFonts w:ascii="Arial" w:eastAsia="Times New Roman" w:hAnsi="Arial" w:cs="Arial"/>
          <w:highlight w:val="cyan"/>
          <w:lang w:val="en-US"/>
        </w:rPr>
      </w:pPr>
      <w:r w:rsidRPr="004A46B4">
        <w:rPr>
          <w:rFonts w:ascii="Arial" w:eastAsia="Times New Roman" w:hAnsi="Arial" w:cs="Arial"/>
          <w:highlight w:val="cyan"/>
          <w:lang w:val="en-US"/>
        </w:rPr>
        <w:t>(including clarifications or additions based on questions from the contracting authority)</w:t>
      </w:r>
    </w:p>
    <w:p w14:paraId="7A9B907A" w14:textId="433DB17D" w:rsidR="00200629" w:rsidRPr="00446734" w:rsidRDefault="00EF55C4" w:rsidP="00EF55C4">
      <w:pPr>
        <w:spacing w:before="80" w:after="80" w:line="240" w:lineRule="auto"/>
        <w:jc w:val="center"/>
        <w:rPr>
          <w:rFonts w:ascii="Arial" w:eastAsia="Times New Roman" w:hAnsi="Arial" w:cs="Arial"/>
          <w:color w:val="FF0000"/>
          <w:lang w:val="en-US"/>
        </w:rPr>
      </w:pPr>
      <w:r w:rsidRPr="00446734">
        <w:rPr>
          <w:rFonts w:ascii="Arial" w:eastAsia="Times New Roman" w:hAnsi="Arial" w:cs="Arial"/>
          <w:color w:val="FF0000"/>
          <w:highlight w:val="yellow"/>
          <w:lang w:val="en-US"/>
        </w:rPr>
        <w:t>(to be completed prior to signing the Contract</w:t>
      </w:r>
    </w:p>
    <w:sectPr w:rsidR="00200629" w:rsidRPr="00446734">
      <w:headerReference w:type="default" r:id="rId12"/>
      <w:footerReference w:type="default" r:id="rId13"/>
      <w:pgSz w:w="12240" w:h="15840"/>
      <w:pgMar w:top="1440" w:right="1418" w:bottom="1134" w:left="1418" w:header="709" w:footer="53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9C22AFB" w16cex:dateUtc="2024-06-05T07:29:16Z"/>
  <w16cex:commentExtensible w16cex:durableId="6406D25B" w16cex:dateUtc="2024-06-05T07:17:15Z"/>
  <w16cex:commentExtensible w16cex:durableId="2273CF33" w16cex:dateUtc="2024-06-04T18:33:18Z"/>
  <w16cex:commentExtensible w16cex:durableId="4C047C16" w16cex:dateUtc="2024-06-04T18:56:1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9EB6" w14:textId="77777777" w:rsidR="00B11F27" w:rsidRDefault="00B11F27">
      <w:pPr>
        <w:spacing w:after="0" w:line="240" w:lineRule="auto"/>
      </w:pPr>
      <w:r>
        <w:separator/>
      </w:r>
    </w:p>
  </w:endnote>
  <w:endnote w:type="continuationSeparator" w:id="0">
    <w:p w14:paraId="5F0534D5" w14:textId="77777777" w:rsidR="00B11F27" w:rsidRDefault="00B1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WenQuanYi Zen Hei">
    <w:altName w:val="Calibri"/>
    <w:charset w:val="00"/>
    <w:family w:val="auto"/>
    <w:pitch w:val="default"/>
  </w:font>
  <w:font w:name="Free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E3BD" w14:textId="6973CFF5" w:rsidR="009837BB" w:rsidRDefault="009837BB">
    <w:pPr>
      <w:pStyle w:val="Zpat"/>
      <w:pBdr>
        <w:top w:val="single" w:sz="4" w:space="1" w:color="000000"/>
      </w:pBdr>
      <w:rPr>
        <w:rFonts w:ascii="Arial" w:hAnsi="Arial" w:cs="Arial"/>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B31ED4">
      <w:rPr>
        <w:rFonts w:ascii="Arial" w:hAnsi="Arial" w:cs="Arial"/>
        <w:noProof/>
        <w:sz w:val="16"/>
        <w:szCs w:val="16"/>
      </w:rPr>
      <w:t>13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3627" w14:textId="61A09410" w:rsidR="009837BB" w:rsidRDefault="009837BB">
    <w:pPr>
      <w:pStyle w:val="Zhlav"/>
      <w:pBdr>
        <w:top w:val="single" w:sz="4" w:space="1" w:color="000000"/>
      </w:pBdr>
      <w:ind w:right="-1"/>
      <w:rPr>
        <w:rFonts w:ascii="Arial" w:hAnsi="Arial" w:cs="Arial"/>
        <w:sz w:val="16"/>
        <w:szCs w:val="16"/>
      </w:rPr>
    </w:pPr>
    <w:r>
      <w:rPr>
        <w:noProof/>
      </w:rPr>
      <mc:AlternateContent>
        <mc:Choice Requires="wpg">
          <w:drawing>
            <wp:anchor distT="0" distB="0" distL="0" distR="0" simplePos="0" relativeHeight="2" behindDoc="1" locked="0" layoutInCell="0" allowOverlap="1" wp14:anchorId="106686FF" wp14:editId="4855968A">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o:allowoverlap:true;o:allowincell:false;mso-position-horizontal-relative:text;margin-left:598.30pt;mso-position-horizontal:absolute;mso-position-vertical-relative:text;margin-top:-110.20pt;mso-position-vertical:absolute;width:1.15pt;height:77.85pt;mso-wrap-distance-left:0.00pt;mso-wrap-distance-top:0.00pt;mso-wrap-distance-right:0.00pt;mso-wrap-distance-bottom:0.00pt;" stroked="false">
              <v:path textboxrect="0,0,0,0"/>
              <v:imagedata r:id="rId2" o:title=""/>
            </v:shape>
          </w:pict>
        </mc:Fallback>
      </mc:AlternateConten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1873" w14:textId="77777777" w:rsidR="00B11F27" w:rsidRDefault="00B11F27">
      <w:pPr>
        <w:spacing w:after="0" w:line="240" w:lineRule="auto"/>
      </w:pPr>
      <w:r>
        <w:separator/>
      </w:r>
    </w:p>
  </w:footnote>
  <w:footnote w:type="continuationSeparator" w:id="0">
    <w:p w14:paraId="4A1AC448" w14:textId="77777777" w:rsidR="00B11F27" w:rsidRDefault="00B1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24E6" w14:textId="77777777" w:rsidR="009837BB" w:rsidRDefault="009837BB">
    <w:pPr>
      <w:pStyle w:val="Zhlav"/>
      <w:tabs>
        <w:tab w:val="clear" w:pos="9072"/>
      </w:tabs>
    </w:pPr>
    <w:r>
      <w:rPr>
        <w:noProof/>
      </w:rPr>
      <mc:AlternateContent>
        <mc:Choice Requires="wpg">
          <w:drawing>
            <wp:anchor distT="0" distB="0" distL="0" distR="0" simplePos="0" relativeHeight="18" behindDoc="1" locked="0" layoutInCell="0" allowOverlap="1" wp14:anchorId="2D80915D" wp14:editId="385562C5">
              <wp:simplePos x="0" y="0"/>
              <wp:positionH relativeFrom="margin">
                <wp:align>left</wp:align>
              </wp:positionH>
              <wp:positionV relativeFrom="page">
                <wp:posOffset>71755</wp:posOffset>
              </wp:positionV>
              <wp:extent cx="1616075" cy="882650"/>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8;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2EFB" w14:textId="77777777" w:rsidR="009837BB" w:rsidRDefault="009837BB">
    <w:pPr>
      <w:pStyle w:val="Zhlav"/>
      <w:tabs>
        <w:tab w:val="clear" w:pos="9072"/>
      </w:tabs>
    </w:pPr>
    <w:r>
      <w:rPr>
        <w:noProof/>
      </w:rPr>
      <mc:AlternateContent>
        <mc:Choice Requires="wpg">
          <w:drawing>
            <wp:anchor distT="0" distB="0" distL="0" distR="0" simplePos="0" relativeHeight="21" behindDoc="1" locked="0" layoutInCell="0" allowOverlap="1" wp14:anchorId="3EBAEC12" wp14:editId="23FF337A">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1;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3C97"/>
    <w:multiLevelType w:val="hybridMultilevel"/>
    <w:tmpl w:val="442E09DE"/>
    <w:lvl w:ilvl="0" w:tplc="CD18A8CA">
      <w:start w:val="1"/>
      <w:numFmt w:val="lowerLetter"/>
      <w:lvlText w:val="%1)"/>
      <w:lvlJc w:val="left"/>
      <w:pPr>
        <w:tabs>
          <w:tab w:val="num" w:pos="0"/>
        </w:tabs>
        <w:ind w:left="890" w:hanging="360"/>
      </w:pPr>
    </w:lvl>
    <w:lvl w:ilvl="1" w:tplc="C15802FC">
      <w:start w:val="1"/>
      <w:numFmt w:val="lowerLetter"/>
      <w:lvlText w:val="%2."/>
      <w:lvlJc w:val="left"/>
      <w:pPr>
        <w:tabs>
          <w:tab w:val="num" w:pos="0"/>
        </w:tabs>
        <w:ind w:left="1610" w:hanging="360"/>
      </w:pPr>
    </w:lvl>
    <w:lvl w:ilvl="2" w:tplc="D496200A">
      <w:start w:val="1"/>
      <w:numFmt w:val="lowerRoman"/>
      <w:lvlText w:val="%3."/>
      <w:lvlJc w:val="right"/>
      <w:pPr>
        <w:tabs>
          <w:tab w:val="num" w:pos="0"/>
        </w:tabs>
        <w:ind w:left="2330" w:hanging="180"/>
      </w:pPr>
    </w:lvl>
    <w:lvl w:ilvl="3" w:tplc="6ACC75F4">
      <w:start w:val="1"/>
      <w:numFmt w:val="decimal"/>
      <w:lvlText w:val="%4."/>
      <w:lvlJc w:val="left"/>
      <w:pPr>
        <w:tabs>
          <w:tab w:val="num" w:pos="0"/>
        </w:tabs>
        <w:ind w:left="3050" w:hanging="360"/>
      </w:pPr>
    </w:lvl>
    <w:lvl w:ilvl="4" w:tplc="8898D31C">
      <w:start w:val="1"/>
      <w:numFmt w:val="lowerLetter"/>
      <w:lvlText w:val="%5."/>
      <w:lvlJc w:val="left"/>
      <w:pPr>
        <w:tabs>
          <w:tab w:val="num" w:pos="0"/>
        </w:tabs>
        <w:ind w:left="3770" w:hanging="360"/>
      </w:pPr>
    </w:lvl>
    <w:lvl w:ilvl="5" w:tplc="54C68D52">
      <w:start w:val="1"/>
      <w:numFmt w:val="lowerRoman"/>
      <w:lvlText w:val="%6."/>
      <w:lvlJc w:val="right"/>
      <w:pPr>
        <w:tabs>
          <w:tab w:val="num" w:pos="0"/>
        </w:tabs>
        <w:ind w:left="4490" w:hanging="180"/>
      </w:pPr>
    </w:lvl>
    <w:lvl w:ilvl="6" w:tplc="1AACBBE4">
      <w:start w:val="1"/>
      <w:numFmt w:val="decimal"/>
      <w:lvlText w:val="%7."/>
      <w:lvlJc w:val="left"/>
      <w:pPr>
        <w:tabs>
          <w:tab w:val="num" w:pos="0"/>
        </w:tabs>
        <w:ind w:left="5210" w:hanging="360"/>
      </w:pPr>
    </w:lvl>
    <w:lvl w:ilvl="7" w:tplc="A1BC4CA2">
      <w:start w:val="1"/>
      <w:numFmt w:val="lowerLetter"/>
      <w:lvlText w:val="%8."/>
      <w:lvlJc w:val="left"/>
      <w:pPr>
        <w:tabs>
          <w:tab w:val="num" w:pos="0"/>
        </w:tabs>
        <w:ind w:left="5930" w:hanging="360"/>
      </w:pPr>
    </w:lvl>
    <w:lvl w:ilvl="8" w:tplc="53263A08">
      <w:start w:val="1"/>
      <w:numFmt w:val="lowerRoman"/>
      <w:lvlText w:val="%9."/>
      <w:lvlJc w:val="right"/>
      <w:pPr>
        <w:tabs>
          <w:tab w:val="num" w:pos="0"/>
        </w:tabs>
        <w:ind w:left="6650" w:hanging="180"/>
      </w:pPr>
    </w:lvl>
  </w:abstractNum>
  <w:abstractNum w:abstractNumId="1" w15:restartNumberingAfterBreak="0">
    <w:nsid w:val="14257519"/>
    <w:multiLevelType w:val="hybridMultilevel"/>
    <w:tmpl w:val="03D2FF5C"/>
    <w:lvl w:ilvl="0" w:tplc="3A541CF6">
      <w:start w:val="1"/>
      <w:numFmt w:val="lowerLetter"/>
      <w:lvlText w:val="%1)"/>
      <w:lvlJc w:val="left"/>
      <w:pPr>
        <w:ind w:left="1713" w:hanging="360"/>
      </w:pPr>
    </w:lvl>
    <w:lvl w:ilvl="1" w:tplc="6E4E1EEC">
      <w:start w:val="1"/>
      <w:numFmt w:val="lowerLetter"/>
      <w:lvlText w:val="%2."/>
      <w:lvlJc w:val="left"/>
      <w:pPr>
        <w:ind w:left="2433" w:hanging="360"/>
      </w:pPr>
    </w:lvl>
    <w:lvl w:ilvl="2" w:tplc="855ECDD4">
      <w:start w:val="1"/>
      <w:numFmt w:val="lowerRoman"/>
      <w:lvlText w:val="%3."/>
      <w:lvlJc w:val="right"/>
      <w:pPr>
        <w:ind w:left="3153" w:hanging="180"/>
      </w:pPr>
    </w:lvl>
    <w:lvl w:ilvl="3" w:tplc="C6A68BFC">
      <w:start w:val="1"/>
      <w:numFmt w:val="decimal"/>
      <w:lvlText w:val="%4."/>
      <w:lvlJc w:val="left"/>
      <w:pPr>
        <w:ind w:left="3873" w:hanging="360"/>
      </w:pPr>
    </w:lvl>
    <w:lvl w:ilvl="4" w:tplc="C728C684">
      <w:start w:val="1"/>
      <w:numFmt w:val="lowerLetter"/>
      <w:lvlText w:val="%5."/>
      <w:lvlJc w:val="left"/>
      <w:pPr>
        <w:ind w:left="4593" w:hanging="360"/>
      </w:pPr>
    </w:lvl>
    <w:lvl w:ilvl="5" w:tplc="41B2A4A6">
      <w:start w:val="1"/>
      <w:numFmt w:val="lowerRoman"/>
      <w:lvlText w:val="%6."/>
      <w:lvlJc w:val="right"/>
      <w:pPr>
        <w:ind w:left="5313" w:hanging="180"/>
      </w:pPr>
    </w:lvl>
    <w:lvl w:ilvl="6" w:tplc="E794B394">
      <w:start w:val="1"/>
      <w:numFmt w:val="lowerLetter"/>
      <w:lvlText w:val="%7)"/>
      <w:lvlJc w:val="left"/>
      <w:pPr>
        <w:ind w:left="6033" w:hanging="360"/>
      </w:pPr>
    </w:lvl>
    <w:lvl w:ilvl="7" w:tplc="B2201B4E">
      <w:start w:val="1"/>
      <w:numFmt w:val="lowerLetter"/>
      <w:lvlText w:val="%8."/>
      <w:lvlJc w:val="left"/>
      <w:pPr>
        <w:ind w:left="6753" w:hanging="360"/>
      </w:pPr>
    </w:lvl>
    <w:lvl w:ilvl="8" w:tplc="05F4BEFA">
      <w:start w:val="1"/>
      <w:numFmt w:val="lowerRoman"/>
      <w:lvlText w:val="%9."/>
      <w:lvlJc w:val="right"/>
      <w:pPr>
        <w:ind w:left="7473" w:hanging="180"/>
      </w:pPr>
    </w:lvl>
  </w:abstractNum>
  <w:abstractNum w:abstractNumId="2" w15:restartNumberingAfterBreak="0">
    <w:nsid w:val="152E431C"/>
    <w:multiLevelType w:val="hybridMultilevel"/>
    <w:tmpl w:val="A43077FC"/>
    <w:lvl w:ilvl="0" w:tplc="E794B394">
      <w:start w:val="1"/>
      <w:numFmt w:val="lowerLetter"/>
      <w:lvlText w:val="%1)"/>
      <w:lvlJc w:val="left"/>
      <w:pPr>
        <w:ind w:left="603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C0A04"/>
    <w:multiLevelType w:val="hybridMultilevel"/>
    <w:tmpl w:val="BA001CF8"/>
    <w:lvl w:ilvl="0" w:tplc="B26ED054">
      <w:start w:val="1"/>
      <w:numFmt w:val="lowerRoman"/>
      <w:lvlText w:val="%1."/>
      <w:lvlJc w:val="right"/>
      <w:pPr>
        <w:ind w:left="1713" w:hanging="360"/>
      </w:pPr>
    </w:lvl>
    <w:lvl w:ilvl="1" w:tplc="9DECE074">
      <w:start w:val="1"/>
      <w:numFmt w:val="lowerLetter"/>
      <w:lvlText w:val="%2."/>
      <w:lvlJc w:val="left"/>
      <w:pPr>
        <w:ind w:left="2433" w:hanging="360"/>
      </w:pPr>
    </w:lvl>
    <w:lvl w:ilvl="2" w:tplc="4E4E8458">
      <w:start w:val="1"/>
      <w:numFmt w:val="lowerRoman"/>
      <w:lvlText w:val="%3."/>
      <w:lvlJc w:val="right"/>
      <w:pPr>
        <w:ind w:left="3153" w:hanging="180"/>
      </w:pPr>
    </w:lvl>
    <w:lvl w:ilvl="3" w:tplc="97E46EA8">
      <w:start w:val="1"/>
      <w:numFmt w:val="decimal"/>
      <w:lvlText w:val="%4."/>
      <w:lvlJc w:val="left"/>
      <w:pPr>
        <w:ind w:left="3873" w:hanging="360"/>
      </w:pPr>
    </w:lvl>
    <w:lvl w:ilvl="4" w:tplc="962EC6FC">
      <w:start w:val="1"/>
      <w:numFmt w:val="lowerLetter"/>
      <w:lvlText w:val="%5."/>
      <w:lvlJc w:val="left"/>
      <w:pPr>
        <w:ind w:left="4593" w:hanging="360"/>
      </w:pPr>
    </w:lvl>
    <w:lvl w:ilvl="5" w:tplc="5C62B99C">
      <w:start w:val="1"/>
      <w:numFmt w:val="lowerRoman"/>
      <w:lvlText w:val="%6."/>
      <w:lvlJc w:val="right"/>
      <w:pPr>
        <w:ind w:left="5313" w:hanging="180"/>
      </w:pPr>
    </w:lvl>
    <w:lvl w:ilvl="6" w:tplc="1E808538">
      <w:start w:val="1"/>
      <w:numFmt w:val="decimal"/>
      <w:lvlText w:val="%7."/>
      <w:lvlJc w:val="left"/>
      <w:pPr>
        <w:ind w:left="6033" w:hanging="360"/>
      </w:pPr>
    </w:lvl>
    <w:lvl w:ilvl="7" w:tplc="403245DA">
      <w:start w:val="1"/>
      <w:numFmt w:val="lowerLetter"/>
      <w:lvlText w:val="%8."/>
      <w:lvlJc w:val="left"/>
      <w:pPr>
        <w:ind w:left="6753" w:hanging="360"/>
      </w:pPr>
    </w:lvl>
    <w:lvl w:ilvl="8" w:tplc="09B848C6">
      <w:start w:val="1"/>
      <w:numFmt w:val="lowerRoman"/>
      <w:lvlText w:val="%9."/>
      <w:lvlJc w:val="right"/>
      <w:pPr>
        <w:ind w:left="7473" w:hanging="180"/>
      </w:pPr>
    </w:lvl>
  </w:abstractNum>
  <w:abstractNum w:abstractNumId="4" w15:restartNumberingAfterBreak="0">
    <w:nsid w:val="2084196B"/>
    <w:multiLevelType w:val="hybridMultilevel"/>
    <w:tmpl w:val="C8949412"/>
    <w:lvl w:ilvl="0" w:tplc="2376C71E">
      <w:start w:val="1"/>
      <w:numFmt w:val="bullet"/>
      <w:lvlText w:val=""/>
      <w:lvlJc w:val="left"/>
      <w:pPr>
        <w:ind w:left="1713" w:hanging="360"/>
      </w:pPr>
      <w:rPr>
        <w:rFonts w:ascii="Symbol" w:hAnsi="Symbol" w:hint="default"/>
      </w:rPr>
    </w:lvl>
    <w:lvl w:ilvl="1" w:tplc="84AA09FE">
      <w:start w:val="1"/>
      <w:numFmt w:val="bullet"/>
      <w:lvlText w:val="o"/>
      <w:lvlJc w:val="left"/>
      <w:pPr>
        <w:ind w:left="2433" w:hanging="360"/>
      </w:pPr>
      <w:rPr>
        <w:rFonts w:ascii="Courier New" w:hAnsi="Courier New" w:cs="Courier New" w:hint="default"/>
      </w:rPr>
    </w:lvl>
    <w:lvl w:ilvl="2" w:tplc="C036896A">
      <w:start w:val="1"/>
      <w:numFmt w:val="bullet"/>
      <w:lvlText w:val=""/>
      <w:lvlJc w:val="left"/>
      <w:pPr>
        <w:ind w:left="3153" w:hanging="360"/>
      </w:pPr>
      <w:rPr>
        <w:rFonts w:ascii="Wingdings" w:hAnsi="Wingdings" w:hint="default"/>
      </w:rPr>
    </w:lvl>
    <w:lvl w:ilvl="3" w:tplc="37AAE68C">
      <w:start w:val="1"/>
      <w:numFmt w:val="bullet"/>
      <w:lvlText w:val=""/>
      <w:lvlJc w:val="left"/>
      <w:pPr>
        <w:ind w:left="3873" w:hanging="360"/>
      </w:pPr>
      <w:rPr>
        <w:rFonts w:ascii="Symbol" w:hAnsi="Symbol" w:hint="default"/>
      </w:rPr>
    </w:lvl>
    <w:lvl w:ilvl="4" w:tplc="43127268">
      <w:start w:val="1"/>
      <w:numFmt w:val="bullet"/>
      <w:lvlText w:val="o"/>
      <w:lvlJc w:val="left"/>
      <w:pPr>
        <w:ind w:left="4593" w:hanging="360"/>
      </w:pPr>
      <w:rPr>
        <w:rFonts w:ascii="Courier New" w:hAnsi="Courier New" w:cs="Courier New" w:hint="default"/>
      </w:rPr>
    </w:lvl>
    <w:lvl w:ilvl="5" w:tplc="67000042">
      <w:start w:val="1"/>
      <w:numFmt w:val="bullet"/>
      <w:lvlText w:val=""/>
      <w:lvlJc w:val="left"/>
      <w:pPr>
        <w:ind w:left="5313" w:hanging="360"/>
      </w:pPr>
      <w:rPr>
        <w:rFonts w:ascii="Wingdings" w:hAnsi="Wingdings" w:hint="default"/>
      </w:rPr>
    </w:lvl>
    <w:lvl w:ilvl="6" w:tplc="1B3419FC">
      <w:start w:val="1"/>
      <w:numFmt w:val="bullet"/>
      <w:lvlText w:val=""/>
      <w:lvlJc w:val="left"/>
      <w:pPr>
        <w:ind w:left="6033" w:hanging="360"/>
      </w:pPr>
      <w:rPr>
        <w:rFonts w:ascii="Symbol" w:hAnsi="Symbol" w:hint="default"/>
      </w:rPr>
    </w:lvl>
    <w:lvl w:ilvl="7" w:tplc="5DAAB19C">
      <w:start w:val="1"/>
      <w:numFmt w:val="bullet"/>
      <w:lvlText w:val="o"/>
      <w:lvlJc w:val="left"/>
      <w:pPr>
        <w:ind w:left="6753" w:hanging="360"/>
      </w:pPr>
      <w:rPr>
        <w:rFonts w:ascii="Courier New" w:hAnsi="Courier New" w:cs="Courier New" w:hint="default"/>
      </w:rPr>
    </w:lvl>
    <w:lvl w:ilvl="8" w:tplc="45A648F6">
      <w:start w:val="1"/>
      <w:numFmt w:val="bullet"/>
      <w:lvlText w:val=""/>
      <w:lvlJc w:val="left"/>
      <w:pPr>
        <w:ind w:left="7473" w:hanging="360"/>
      </w:pPr>
      <w:rPr>
        <w:rFonts w:ascii="Wingdings" w:hAnsi="Wingdings" w:hint="default"/>
      </w:rPr>
    </w:lvl>
  </w:abstractNum>
  <w:abstractNum w:abstractNumId="5" w15:restartNumberingAfterBreak="0">
    <w:nsid w:val="29130AAC"/>
    <w:multiLevelType w:val="hybridMultilevel"/>
    <w:tmpl w:val="442E09DE"/>
    <w:lvl w:ilvl="0" w:tplc="CD18A8CA">
      <w:start w:val="1"/>
      <w:numFmt w:val="lowerLetter"/>
      <w:lvlText w:val="%1)"/>
      <w:lvlJc w:val="left"/>
      <w:pPr>
        <w:tabs>
          <w:tab w:val="num" w:pos="0"/>
        </w:tabs>
        <w:ind w:left="890" w:hanging="360"/>
      </w:pPr>
    </w:lvl>
    <w:lvl w:ilvl="1" w:tplc="C15802FC">
      <w:start w:val="1"/>
      <w:numFmt w:val="lowerLetter"/>
      <w:lvlText w:val="%2."/>
      <w:lvlJc w:val="left"/>
      <w:pPr>
        <w:tabs>
          <w:tab w:val="num" w:pos="0"/>
        </w:tabs>
        <w:ind w:left="1610" w:hanging="360"/>
      </w:pPr>
    </w:lvl>
    <w:lvl w:ilvl="2" w:tplc="D496200A">
      <w:start w:val="1"/>
      <w:numFmt w:val="lowerRoman"/>
      <w:lvlText w:val="%3."/>
      <w:lvlJc w:val="right"/>
      <w:pPr>
        <w:tabs>
          <w:tab w:val="num" w:pos="0"/>
        </w:tabs>
        <w:ind w:left="2330" w:hanging="180"/>
      </w:pPr>
    </w:lvl>
    <w:lvl w:ilvl="3" w:tplc="6ACC75F4">
      <w:start w:val="1"/>
      <w:numFmt w:val="decimal"/>
      <w:lvlText w:val="%4."/>
      <w:lvlJc w:val="left"/>
      <w:pPr>
        <w:tabs>
          <w:tab w:val="num" w:pos="0"/>
        </w:tabs>
        <w:ind w:left="3050" w:hanging="360"/>
      </w:pPr>
    </w:lvl>
    <w:lvl w:ilvl="4" w:tplc="8898D31C">
      <w:start w:val="1"/>
      <w:numFmt w:val="lowerLetter"/>
      <w:lvlText w:val="%5."/>
      <w:lvlJc w:val="left"/>
      <w:pPr>
        <w:tabs>
          <w:tab w:val="num" w:pos="0"/>
        </w:tabs>
        <w:ind w:left="3770" w:hanging="360"/>
      </w:pPr>
    </w:lvl>
    <w:lvl w:ilvl="5" w:tplc="54C68D52">
      <w:start w:val="1"/>
      <w:numFmt w:val="lowerRoman"/>
      <w:lvlText w:val="%6."/>
      <w:lvlJc w:val="right"/>
      <w:pPr>
        <w:tabs>
          <w:tab w:val="num" w:pos="0"/>
        </w:tabs>
        <w:ind w:left="4490" w:hanging="180"/>
      </w:pPr>
    </w:lvl>
    <w:lvl w:ilvl="6" w:tplc="1AACBBE4">
      <w:start w:val="1"/>
      <w:numFmt w:val="decimal"/>
      <w:lvlText w:val="%7."/>
      <w:lvlJc w:val="left"/>
      <w:pPr>
        <w:tabs>
          <w:tab w:val="num" w:pos="0"/>
        </w:tabs>
        <w:ind w:left="5210" w:hanging="360"/>
      </w:pPr>
    </w:lvl>
    <w:lvl w:ilvl="7" w:tplc="A1BC4CA2">
      <w:start w:val="1"/>
      <w:numFmt w:val="lowerLetter"/>
      <w:lvlText w:val="%8."/>
      <w:lvlJc w:val="left"/>
      <w:pPr>
        <w:tabs>
          <w:tab w:val="num" w:pos="0"/>
        </w:tabs>
        <w:ind w:left="5930" w:hanging="360"/>
      </w:pPr>
    </w:lvl>
    <w:lvl w:ilvl="8" w:tplc="53263A08">
      <w:start w:val="1"/>
      <w:numFmt w:val="lowerRoman"/>
      <w:lvlText w:val="%9."/>
      <w:lvlJc w:val="right"/>
      <w:pPr>
        <w:tabs>
          <w:tab w:val="num" w:pos="0"/>
        </w:tabs>
        <w:ind w:left="6650" w:hanging="180"/>
      </w:pPr>
    </w:lvl>
  </w:abstractNum>
  <w:abstractNum w:abstractNumId="6" w15:restartNumberingAfterBreak="0">
    <w:nsid w:val="3CB52066"/>
    <w:multiLevelType w:val="multilevel"/>
    <w:tmpl w:val="960AA5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b w:val="0"/>
        <w:i w:val="0"/>
      </w:rPr>
    </w:lvl>
    <w:lvl w:ilvl="2">
      <w:start w:val="1"/>
      <w:numFmt w:val="decimal"/>
      <w:lvlText w:val="%1.%2.%3."/>
      <w:lvlJc w:val="left"/>
      <w:pPr>
        <w:tabs>
          <w:tab w:val="num" w:pos="0"/>
        </w:tabs>
        <w:ind w:left="1224" w:hanging="504"/>
      </w:pPr>
      <w:rPr>
        <w:rFonts w:ascii="Arial" w:hAnsi="Arial" w:cs="Arial"/>
        <w:b w:val="0"/>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C3A1955"/>
    <w:multiLevelType w:val="multilevel"/>
    <w:tmpl w:val="CDD64646"/>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4BB44B5"/>
    <w:multiLevelType w:val="hybridMultilevel"/>
    <w:tmpl w:val="26C00FA0"/>
    <w:lvl w:ilvl="0" w:tplc="D5188644">
      <w:start w:val="1"/>
      <w:numFmt w:val="decimal"/>
      <w:pStyle w:val="Nadpis1"/>
      <w:lvlText w:val="%1."/>
      <w:lvlJc w:val="left"/>
      <w:pPr>
        <w:tabs>
          <w:tab w:val="num" w:pos="0"/>
        </w:tabs>
        <w:ind w:left="0" w:firstLine="0"/>
      </w:pPr>
    </w:lvl>
    <w:lvl w:ilvl="1" w:tplc="4F80369E">
      <w:start w:val="1"/>
      <w:numFmt w:val="none"/>
      <w:suff w:val="nothing"/>
      <w:lvlText w:val=""/>
      <w:lvlJc w:val="left"/>
      <w:pPr>
        <w:tabs>
          <w:tab w:val="num" w:pos="0"/>
        </w:tabs>
        <w:ind w:left="0" w:firstLine="0"/>
      </w:pPr>
    </w:lvl>
    <w:lvl w:ilvl="2" w:tplc="9F3649B8">
      <w:start w:val="1"/>
      <w:numFmt w:val="none"/>
      <w:suff w:val="nothing"/>
      <w:lvlText w:val=""/>
      <w:lvlJc w:val="left"/>
      <w:pPr>
        <w:tabs>
          <w:tab w:val="num" w:pos="0"/>
        </w:tabs>
        <w:ind w:left="0" w:firstLine="0"/>
      </w:pPr>
    </w:lvl>
    <w:lvl w:ilvl="3" w:tplc="9A4E1486">
      <w:start w:val="1"/>
      <w:numFmt w:val="none"/>
      <w:suff w:val="nothing"/>
      <w:lvlText w:val=""/>
      <w:lvlJc w:val="left"/>
      <w:pPr>
        <w:tabs>
          <w:tab w:val="num" w:pos="0"/>
        </w:tabs>
        <w:ind w:left="0" w:firstLine="0"/>
      </w:pPr>
    </w:lvl>
    <w:lvl w:ilvl="4" w:tplc="C8EC95F8">
      <w:start w:val="1"/>
      <w:numFmt w:val="none"/>
      <w:suff w:val="nothing"/>
      <w:lvlText w:val=""/>
      <w:lvlJc w:val="left"/>
      <w:pPr>
        <w:tabs>
          <w:tab w:val="num" w:pos="0"/>
        </w:tabs>
        <w:ind w:left="0" w:firstLine="0"/>
      </w:pPr>
    </w:lvl>
    <w:lvl w:ilvl="5" w:tplc="C2A27060">
      <w:start w:val="1"/>
      <w:numFmt w:val="none"/>
      <w:suff w:val="nothing"/>
      <w:lvlText w:val=""/>
      <w:lvlJc w:val="left"/>
      <w:pPr>
        <w:tabs>
          <w:tab w:val="num" w:pos="0"/>
        </w:tabs>
        <w:ind w:left="0" w:firstLine="0"/>
      </w:pPr>
    </w:lvl>
    <w:lvl w:ilvl="6" w:tplc="87DA2812">
      <w:start w:val="1"/>
      <w:numFmt w:val="none"/>
      <w:suff w:val="nothing"/>
      <w:lvlText w:val=""/>
      <w:lvlJc w:val="left"/>
      <w:pPr>
        <w:tabs>
          <w:tab w:val="num" w:pos="0"/>
        </w:tabs>
        <w:ind w:left="0" w:firstLine="0"/>
      </w:pPr>
    </w:lvl>
    <w:lvl w:ilvl="7" w:tplc="C3B69890">
      <w:start w:val="1"/>
      <w:numFmt w:val="none"/>
      <w:suff w:val="nothing"/>
      <w:lvlText w:val=""/>
      <w:lvlJc w:val="left"/>
      <w:pPr>
        <w:tabs>
          <w:tab w:val="num" w:pos="0"/>
        </w:tabs>
        <w:ind w:left="0" w:firstLine="0"/>
      </w:pPr>
    </w:lvl>
    <w:lvl w:ilvl="8" w:tplc="48F8B58C">
      <w:start w:val="1"/>
      <w:numFmt w:val="none"/>
      <w:suff w:val="nothing"/>
      <w:lvlText w:val=""/>
      <w:lvlJc w:val="left"/>
      <w:pPr>
        <w:tabs>
          <w:tab w:val="num" w:pos="0"/>
        </w:tabs>
        <w:ind w:left="0" w:firstLine="0"/>
      </w:pPr>
    </w:lvl>
  </w:abstractNum>
  <w:abstractNum w:abstractNumId="9" w15:restartNumberingAfterBreak="0">
    <w:nsid w:val="5AA54471"/>
    <w:multiLevelType w:val="multilevel"/>
    <w:tmpl w:val="545A5C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146806"/>
    <w:multiLevelType w:val="hybridMultilevel"/>
    <w:tmpl w:val="1BF6ED90"/>
    <w:lvl w:ilvl="0" w:tplc="5DD2DCB8">
      <w:start w:val="1"/>
      <w:numFmt w:val="lowerLetter"/>
      <w:lvlText w:val="%1)"/>
      <w:lvlJc w:val="left"/>
      <w:pPr>
        <w:tabs>
          <w:tab w:val="num" w:pos="0"/>
        </w:tabs>
        <w:ind w:left="890" w:hanging="360"/>
      </w:pPr>
    </w:lvl>
    <w:lvl w:ilvl="1" w:tplc="FCFAC58C">
      <w:start w:val="1"/>
      <w:numFmt w:val="lowerLetter"/>
      <w:lvlText w:val="%2."/>
      <w:lvlJc w:val="left"/>
      <w:pPr>
        <w:tabs>
          <w:tab w:val="num" w:pos="0"/>
        </w:tabs>
        <w:ind w:left="1610" w:hanging="360"/>
      </w:pPr>
    </w:lvl>
    <w:lvl w:ilvl="2" w:tplc="2D382FA2">
      <w:start w:val="1"/>
      <w:numFmt w:val="lowerRoman"/>
      <w:lvlText w:val="%3."/>
      <w:lvlJc w:val="right"/>
      <w:pPr>
        <w:tabs>
          <w:tab w:val="num" w:pos="0"/>
        </w:tabs>
        <w:ind w:left="2330" w:hanging="180"/>
      </w:pPr>
    </w:lvl>
    <w:lvl w:ilvl="3" w:tplc="E1F882D6">
      <w:start w:val="1"/>
      <w:numFmt w:val="decimal"/>
      <w:lvlText w:val="%4."/>
      <w:lvlJc w:val="left"/>
      <w:pPr>
        <w:tabs>
          <w:tab w:val="num" w:pos="0"/>
        </w:tabs>
        <w:ind w:left="3050" w:hanging="360"/>
      </w:pPr>
    </w:lvl>
    <w:lvl w:ilvl="4" w:tplc="AE265AAC">
      <w:start w:val="1"/>
      <w:numFmt w:val="lowerLetter"/>
      <w:lvlText w:val="%5."/>
      <w:lvlJc w:val="left"/>
      <w:pPr>
        <w:tabs>
          <w:tab w:val="num" w:pos="0"/>
        </w:tabs>
        <w:ind w:left="3770" w:hanging="360"/>
      </w:pPr>
    </w:lvl>
    <w:lvl w:ilvl="5" w:tplc="DEA2B20E">
      <w:start w:val="1"/>
      <w:numFmt w:val="lowerRoman"/>
      <w:lvlText w:val="%6."/>
      <w:lvlJc w:val="right"/>
      <w:pPr>
        <w:tabs>
          <w:tab w:val="num" w:pos="0"/>
        </w:tabs>
        <w:ind w:left="4490" w:hanging="180"/>
      </w:pPr>
    </w:lvl>
    <w:lvl w:ilvl="6" w:tplc="347283CA">
      <w:start w:val="1"/>
      <w:numFmt w:val="decimal"/>
      <w:lvlText w:val="%7."/>
      <w:lvlJc w:val="left"/>
      <w:pPr>
        <w:tabs>
          <w:tab w:val="num" w:pos="0"/>
        </w:tabs>
        <w:ind w:left="5210" w:hanging="360"/>
      </w:pPr>
    </w:lvl>
    <w:lvl w:ilvl="7" w:tplc="6276D570">
      <w:start w:val="1"/>
      <w:numFmt w:val="lowerLetter"/>
      <w:lvlText w:val="%8."/>
      <w:lvlJc w:val="left"/>
      <w:pPr>
        <w:tabs>
          <w:tab w:val="num" w:pos="0"/>
        </w:tabs>
        <w:ind w:left="5930" w:hanging="360"/>
      </w:pPr>
    </w:lvl>
    <w:lvl w:ilvl="8" w:tplc="CB7603D4">
      <w:start w:val="1"/>
      <w:numFmt w:val="lowerRoman"/>
      <w:lvlText w:val="%9."/>
      <w:lvlJc w:val="right"/>
      <w:pPr>
        <w:tabs>
          <w:tab w:val="num" w:pos="0"/>
        </w:tabs>
        <w:ind w:left="6650" w:hanging="180"/>
      </w:pPr>
    </w:lvl>
  </w:abstractNum>
  <w:abstractNum w:abstractNumId="11" w15:restartNumberingAfterBreak="0">
    <w:nsid w:val="7C617041"/>
    <w:multiLevelType w:val="hybridMultilevel"/>
    <w:tmpl w:val="6AF24C80"/>
    <w:lvl w:ilvl="0" w:tplc="20140B24">
      <w:start w:val="1"/>
      <w:numFmt w:val="bullet"/>
      <w:lvlText w:val="-"/>
      <w:lvlJc w:val="left"/>
      <w:pPr>
        <w:tabs>
          <w:tab w:val="num" w:pos="0"/>
        </w:tabs>
        <w:ind w:left="530" w:hanging="360"/>
      </w:pPr>
      <w:rPr>
        <w:rFonts w:ascii="Calibri" w:hAnsi="Calibri" w:cs="Calibri" w:hint="default"/>
      </w:rPr>
    </w:lvl>
    <w:lvl w:ilvl="1" w:tplc="E65ABD56">
      <w:start w:val="1"/>
      <w:numFmt w:val="bullet"/>
      <w:lvlText w:val="o"/>
      <w:lvlJc w:val="left"/>
      <w:pPr>
        <w:tabs>
          <w:tab w:val="num" w:pos="0"/>
        </w:tabs>
        <w:ind w:left="1250" w:hanging="360"/>
      </w:pPr>
      <w:rPr>
        <w:rFonts w:ascii="Courier New" w:hAnsi="Courier New" w:cs="Courier New" w:hint="default"/>
      </w:rPr>
    </w:lvl>
    <w:lvl w:ilvl="2" w:tplc="47341B3E">
      <w:start w:val="1"/>
      <w:numFmt w:val="bullet"/>
      <w:lvlText w:val="-"/>
      <w:lvlJc w:val="left"/>
      <w:pPr>
        <w:tabs>
          <w:tab w:val="num" w:pos="0"/>
        </w:tabs>
        <w:ind w:left="1970" w:hanging="360"/>
      </w:pPr>
      <w:rPr>
        <w:rFonts w:ascii="Calibri" w:hAnsi="Calibri" w:cs="Calibri" w:hint="default"/>
      </w:rPr>
    </w:lvl>
    <w:lvl w:ilvl="3" w:tplc="7A1AA9D4">
      <w:start w:val="1"/>
      <w:numFmt w:val="bullet"/>
      <w:lvlText w:val=""/>
      <w:lvlJc w:val="left"/>
      <w:pPr>
        <w:tabs>
          <w:tab w:val="num" w:pos="0"/>
        </w:tabs>
        <w:ind w:left="2690" w:hanging="360"/>
      </w:pPr>
      <w:rPr>
        <w:rFonts w:ascii="Symbol" w:hAnsi="Symbol" w:cs="Symbol" w:hint="default"/>
      </w:rPr>
    </w:lvl>
    <w:lvl w:ilvl="4" w:tplc="9B349368">
      <w:start w:val="1"/>
      <w:numFmt w:val="bullet"/>
      <w:lvlText w:val="o"/>
      <w:lvlJc w:val="left"/>
      <w:pPr>
        <w:tabs>
          <w:tab w:val="num" w:pos="0"/>
        </w:tabs>
        <w:ind w:left="3410" w:hanging="360"/>
      </w:pPr>
      <w:rPr>
        <w:rFonts w:ascii="Courier New" w:hAnsi="Courier New" w:cs="Courier New" w:hint="default"/>
      </w:rPr>
    </w:lvl>
    <w:lvl w:ilvl="5" w:tplc="7772B326">
      <w:start w:val="1"/>
      <w:numFmt w:val="bullet"/>
      <w:lvlText w:val=""/>
      <w:lvlJc w:val="left"/>
      <w:pPr>
        <w:tabs>
          <w:tab w:val="num" w:pos="0"/>
        </w:tabs>
        <w:ind w:left="4130" w:hanging="360"/>
      </w:pPr>
      <w:rPr>
        <w:rFonts w:ascii="Wingdings" w:hAnsi="Wingdings" w:cs="Wingdings" w:hint="default"/>
      </w:rPr>
    </w:lvl>
    <w:lvl w:ilvl="6" w:tplc="63CE6B96">
      <w:start w:val="1"/>
      <w:numFmt w:val="bullet"/>
      <w:lvlText w:val=""/>
      <w:lvlJc w:val="left"/>
      <w:pPr>
        <w:tabs>
          <w:tab w:val="num" w:pos="0"/>
        </w:tabs>
        <w:ind w:left="4850" w:hanging="360"/>
      </w:pPr>
      <w:rPr>
        <w:rFonts w:ascii="Symbol" w:hAnsi="Symbol" w:cs="Symbol" w:hint="default"/>
      </w:rPr>
    </w:lvl>
    <w:lvl w:ilvl="7" w:tplc="FA7874B0">
      <w:start w:val="1"/>
      <w:numFmt w:val="bullet"/>
      <w:lvlText w:val="o"/>
      <w:lvlJc w:val="left"/>
      <w:pPr>
        <w:tabs>
          <w:tab w:val="num" w:pos="0"/>
        </w:tabs>
        <w:ind w:left="5570" w:hanging="360"/>
      </w:pPr>
      <w:rPr>
        <w:rFonts w:ascii="Courier New" w:hAnsi="Courier New" w:cs="Courier New" w:hint="default"/>
      </w:rPr>
    </w:lvl>
    <w:lvl w:ilvl="8" w:tplc="167C096E">
      <w:start w:val="1"/>
      <w:numFmt w:val="bullet"/>
      <w:lvlText w:val=""/>
      <w:lvlJc w:val="left"/>
      <w:pPr>
        <w:tabs>
          <w:tab w:val="num" w:pos="0"/>
        </w:tabs>
        <w:ind w:left="6290" w:hanging="360"/>
      </w:pPr>
      <w:rPr>
        <w:rFonts w:ascii="Wingdings" w:hAnsi="Wingdings" w:cs="Wingdings" w:hint="default"/>
      </w:rPr>
    </w:lvl>
  </w:abstractNum>
  <w:num w:numId="1">
    <w:abstractNumId w:val="8"/>
  </w:num>
  <w:num w:numId="2">
    <w:abstractNumId w:val="7"/>
  </w:num>
  <w:num w:numId="3">
    <w:abstractNumId w:val="11"/>
  </w:num>
  <w:num w:numId="4">
    <w:abstractNumId w:val="5"/>
  </w:num>
  <w:num w:numId="5">
    <w:abstractNumId w:val="10"/>
  </w:num>
  <w:num w:numId="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2">
    <w:abstractNumId w:val="1"/>
  </w:num>
  <w:num w:numId="83">
    <w:abstractNumId w:val="3"/>
  </w:num>
  <w:num w:numId="84">
    <w:abstractNumId w:val="4"/>
  </w:num>
  <w:num w:numId="85">
    <w:abstractNumId w:val="9"/>
  </w:num>
  <w:num w:numId="86">
    <w:abstractNumId w:val="0"/>
  </w:num>
  <w:num w:numId="87">
    <w:abstractNumId w:val="6"/>
  </w:num>
  <w:num w:numId="88">
    <w:abstractNumId w:val="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29"/>
    <w:rsid w:val="0000110A"/>
    <w:rsid w:val="00004307"/>
    <w:rsid w:val="00020321"/>
    <w:rsid w:val="000269E2"/>
    <w:rsid w:val="0003468D"/>
    <w:rsid w:val="00042D47"/>
    <w:rsid w:val="00045EC0"/>
    <w:rsid w:val="00071ACC"/>
    <w:rsid w:val="00071E7F"/>
    <w:rsid w:val="000731CC"/>
    <w:rsid w:val="00096A61"/>
    <w:rsid w:val="000A28E4"/>
    <w:rsid w:val="000B146B"/>
    <w:rsid w:val="000B5C38"/>
    <w:rsid w:val="000E19F6"/>
    <w:rsid w:val="000E5945"/>
    <w:rsid w:val="000E59E9"/>
    <w:rsid w:val="000E5A4F"/>
    <w:rsid w:val="000F3C53"/>
    <w:rsid w:val="000F503C"/>
    <w:rsid w:val="00102AD9"/>
    <w:rsid w:val="00117629"/>
    <w:rsid w:val="001250DA"/>
    <w:rsid w:val="00140F57"/>
    <w:rsid w:val="001512D5"/>
    <w:rsid w:val="00151786"/>
    <w:rsid w:val="0016016B"/>
    <w:rsid w:val="0016723F"/>
    <w:rsid w:val="00181C4F"/>
    <w:rsid w:val="001820DC"/>
    <w:rsid w:val="00193C57"/>
    <w:rsid w:val="00194BE6"/>
    <w:rsid w:val="00195994"/>
    <w:rsid w:val="001C53DF"/>
    <w:rsid w:val="001E34AE"/>
    <w:rsid w:val="001E364C"/>
    <w:rsid w:val="001E461C"/>
    <w:rsid w:val="00200629"/>
    <w:rsid w:val="002236E7"/>
    <w:rsid w:val="00224461"/>
    <w:rsid w:val="0022521C"/>
    <w:rsid w:val="00234B79"/>
    <w:rsid w:val="00246A42"/>
    <w:rsid w:val="002574C8"/>
    <w:rsid w:val="00271C35"/>
    <w:rsid w:val="00274B85"/>
    <w:rsid w:val="00282398"/>
    <w:rsid w:val="00285D23"/>
    <w:rsid w:val="00286212"/>
    <w:rsid w:val="00287B00"/>
    <w:rsid w:val="00294CB1"/>
    <w:rsid w:val="002A7FC0"/>
    <w:rsid w:val="002C19B8"/>
    <w:rsid w:val="002C6EEF"/>
    <w:rsid w:val="002E471C"/>
    <w:rsid w:val="002F1E58"/>
    <w:rsid w:val="002F355A"/>
    <w:rsid w:val="002F57C0"/>
    <w:rsid w:val="002F7754"/>
    <w:rsid w:val="0030293D"/>
    <w:rsid w:val="0030478A"/>
    <w:rsid w:val="00326ECD"/>
    <w:rsid w:val="00330FF3"/>
    <w:rsid w:val="0033550A"/>
    <w:rsid w:val="00346843"/>
    <w:rsid w:val="0034713D"/>
    <w:rsid w:val="003474CB"/>
    <w:rsid w:val="0036722F"/>
    <w:rsid w:val="00367772"/>
    <w:rsid w:val="00372595"/>
    <w:rsid w:val="003779D7"/>
    <w:rsid w:val="00380B8B"/>
    <w:rsid w:val="0038272A"/>
    <w:rsid w:val="0038553A"/>
    <w:rsid w:val="003935FE"/>
    <w:rsid w:val="003A1424"/>
    <w:rsid w:val="003B0855"/>
    <w:rsid w:val="003B0BF1"/>
    <w:rsid w:val="003B3688"/>
    <w:rsid w:val="003C7303"/>
    <w:rsid w:val="003D27C5"/>
    <w:rsid w:val="003D2C58"/>
    <w:rsid w:val="003E7A08"/>
    <w:rsid w:val="003F6BB0"/>
    <w:rsid w:val="003F76A3"/>
    <w:rsid w:val="0042661C"/>
    <w:rsid w:val="00434631"/>
    <w:rsid w:val="00446734"/>
    <w:rsid w:val="004866C3"/>
    <w:rsid w:val="004905D9"/>
    <w:rsid w:val="00491F5D"/>
    <w:rsid w:val="004A2A85"/>
    <w:rsid w:val="004A3DA4"/>
    <w:rsid w:val="004A46B4"/>
    <w:rsid w:val="004A64E4"/>
    <w:rsid w:val="004C799D"/>
    <w:rsid w:val="004D685B"/>
    <w:rsid w:val="004E18D5"/>
    <w:rsid w:val="004F310F"/>
    <w:rsid w:val="00501085"/>
    <w:rsid w:val="00506AB0"/>
    <w:rsid w:val="0051246A"/>
    <w:rsid w:val="005228DD"/>
    <w:rsid w:val="005279F5"/>
    <w:rsid w:val="00536579"/>
    <w:rsid w:val="00581F8D"/>
    <w:rsid w:val="00582956"/>
    <w:rsid w:val="005942BF"/>
    <w:rsid w:val="005977FC"/>
    <w:rsid w:val="005A626F"/>
    <w:rsid w:val="005B4028"/>
    <w:rsid w:val="005C4324"/>
    <w:rsid w:val="005C5276"/>
    <w:rsid w:val="005D2A57"/>
    <w:rsid w:val="005D6F99"/>
    <w:rsid w:val="005F3E26"/>
    <w:rsid w:val="006034E3"/>
    <w:rsid w:val="00612673"/>
    <w:rsid w:val="00624C76"/>
    <w:rsid w:val="0063560F"/>
    <w:rsid w:val="0065719C"/>
    <w:rsid w:val="006919E2"/>
    <w:rsid w:val="006A66DC"/>
    <w:rsid w:val="006A76AD"/>
    <w:rsid w:val="006B32BB"/>
    <w:rsid w:val="006D5F62"/>
    <w:rsid w:val="006E12F3"/>
    <w:rsid w:val="006F7DA3"/>
    <w:rsid w:val="00703510"/>
    <w:rsid w:val="00706C49"/>
    <w:rsid w:val="0072044F"/>
    <w:rsid w:val="007614CF"/>
    <w:rsid w:val="00783293"/>
    <w:rsid w:val="007849DC"/>
    <w:rsid w:val="0078575B"/>
    <w:rsid w:val="00794805"/>
    <w:rsid w:val="00797208"/>
    <w:rsid w:val="007B19A0"/>
    <w:rsid w:val="007C6387"/>
    <w:rsid w:val="007E3E1A"/>
    <w:rsid w:val="007F1A6F"/>
    <w:rsid w:val="007F2FFF"/>
    <w:rsid w:val="007F7C8C"/>
    <w:rsid w:val="007F7EA6"/>
    <w:rsid w:val="008108BC"/>
    <w:rsid w:val="008306AE"/>
    <w:rsid w:val="00840C85"/>
    <w:rsid w:val="00843B0D"/>
    <w:rsid w:val="0084766E"/>
    <w:rsid w:val="0086035D"/>
    <w:rsid w:val="008C331C"/>
    <w:rsid w:val="008D0B49"/>
    <w:rsid w:val="008E24B8"/>
    <w:rsid w:val="008E2EB4"/>
    <w:rsid w:val="008F3329"/>
    <w:rsid w:val="009239BB"/>
    <w:rsid w:val="0092409E"/>
    <w:rsid w:val="00927308"/>
    <w:rsid w:val="009518FA"/>
    <w:rsid w:val="00980AEC"/>
    <w:rsid w:val="009837BB"/>
    <w:rsid w:val="009946D7"/>
    <w:rsid w:val="009968B7"/>
    <w:rsid w:val="009A0926"/>
    <w:rsid w:val="009B191A"/>
    <w:rsid w:val="009C0849"/>
    <w:rsid w:val="00A01DBB"/>
    <w:rsid w:val="00A04FA5"/>
    <w:rsid w:val="00A05B2E"/>
    <w:rsid w:val="00A14E11"/>
    <w:rsid w:val="00A20222"/>
    <w:rsid w:val="00A40B11"/>
    <w:rsid w:val="00A45BEB"/>
    <w:rsid w:val="00A5524D"/>
    <w:rsid w:val="00A615B7"/>
    <w:rsid w:val="00A729F3"/>
    <w:rsid w:val="00AB1DB0"/>
    <w:rsid w:val="00AC7472"/>
    <w:rsid w:val="00AD217F"/>
    <w:rsid w:val="00AD5DF7"/>
    <w:rsid w:val="00AE174B"/>
    <w:rsid w:val="00AF000E"/>
    <w:rsid w:val="00B0768E"/>
    <w:rsid w:val="00B11F27"/>
    <w:rsid w:val="00B178F1"/>
    <w:rsid w:val="00B24976"/>
    <w:rsid w:val="00B31ED4"/>
    <w:rsid w:val="00B327EE"/>
    <w:rsid w:val="00B3540B"/>
    <w:rsid w:val="00B47CF6"/>
    <w:rsid w:val="00B528F3"/>
    <w:rsid w:val="00B5649E"/>
    <w:rsid w:val="00B64487"/>
    <w:rsid w:val="00B7621D"/>
    <w:rsid w:val="00BB142B"/>
    <w:rsid w:val="00BB68A0"/>
    <w:rsid w:val="00BC3F57"/>
    <w:rsid w:val="00BC5718"/>
    <w:rsid w:val="00BD28EF"/>
    <w:rsid w:val="00BD3FF6"/>
    <w:rsid w:val="00BE50A7"/>
    <w:rsid w:val="00BF79C1"/>
    <w:rsid w:val="00C015A5"/>
    <w:rsid w:val="00C15EEA"/>
    <w:rsid w:val="00C16E28"/>
    <w:rsid w:val="00C224DF"/>
    <w:rsid w:val="00C36259"/>
    <w:rsid w:val="00CA6FBA"/>
    <w:rsid w:val="00CB3F6A"/>
    <w:rsid w:val="00CC1934"/>
    <w:rsid w:val="00CE553D"/>
    <w:rsid w:val="00CF07A9"/>
    <w:rsid w:val="00CF5C44"/>
    <w:rsid w:val="00D11CA9"/>
    <w:rsid w:val="00D26D9C"/>
    <w:rsid w:val="00D35BA2"/>
    <w:rsid w:val="00D36027"/>
    <w:rsid w:val="00D364B3"/>
    <w:rsid w:val="00D37731"/>
    <w:rsid w:val="00D5051F"/>
    <w:rsid w:val="00D5650C"/>
    <w:rsid w:val="00D73415"/>
    <w:rsid w:val="00D769BA"/>
    <w:rsid w:val="00DC61FF"/>
    <w:rsid w:val="00DD555D"/>
    <w:rsid w:val="00DE24E9"/>
    <w:rsid w:val="00DE424A"/>
    <w:rsid w:val="00DE61C4"/>
    <w:rsid w:val="00DE67D4"/>
    <w:rsid w:val="00E02071"/>
    <w:rsid w:val="00E1034B"/>
    <w:rsid w:val="00E11502"/>
    <w:rsid w:val="00E46E45"/>
    <w:rsid w:val="00E71D77"/>
    <w:rsid w:val="00E72634"/>
    <w:rsid w:val="00E82FB3"/>
    <w:rsid w:val="00E83549"/>
    <w:rsid w:val="00E95C8E"/>
    <w:rsid w:val="00EA5C6E"/>
    <w:rsid w:val="00EC2D65"/>
    <w:rsid w:val="00ED3E43"/>
    <w:rsid w:val="00ED50C6"/>
    <w:rsid w:val="00ED6FAA"/>
    <w:rsid w:val="00EF55C4"/>
    <w:rsid w:val="00F01AF4"/>
    <w:rsid w:val="00F04DA6"/>
    <w:rsid w:val="00F05E74"/>
    <w:rsid w:val="00F10C88"/>
    <w:rsid w:val="00F14D50"/>
    <w:rsid w:val="00F20991"/>
    <w:rsid w:val="00F23D21"/>
    <w:rsid w:val="00F5489E"/>
    <w:rsid w:val="00F57CAD"/>
    <w:rsid w:val="00F631D7"/>
    <w:rsid w:val="00F675ED"/>
    <w:rsid w:val="00F70D7A"/>
    <w:rsid w:val="00F75680"/>
    <w:rsid w:val="00F84AED"/>
    <w:rsid w:val="00F91489"/>
    <w:rsid w:val="00FA0139"/>
    <w:rsid w:val="00FA4D1F"/>
    <w:rsid w:val="00FF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148B"/>
  <w15:docId w15:val="{AF285A83-9A79-4464-8145-DE891266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377.html"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A1C2-A736-43A1-A8BE-3906D53C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5619</Words>
  <Characters>33157</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dc:description/>
  <cp:lastModifiedBy>Vojtěch Široký</cp:lastModifiedBy>
  <cp:revision>4</cp:revision>
  <dcterms:created xsi:type="dcterms:W3CDTF">2025-06-13T09:42:00Z</dcterms:created>
  <dcterms:modified xsi:type="dcterms:W3CDTF">2025-06-13T09:42:00Z</dcterms:modified>
  <dc:language>en-US</dc:language>
</cp:coreProperties>
</file>