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FB7" w:rsidRDefault="00CC4FB7">
      <w:pPr>
        <w:spacing w:after="0" w:line="240" w:lineRule="auto"/>
        <w:jc w:val="center"/>
        <w:rPr>
          <w:rFonts w:ascii="Arial" w:hAnsi="Arial" w:cs="Arial"/>
          <w:b/>
          <w:bCs/>
          <w:lang w:eastAsia="zh-CN"/>
        </w:rPr>
      </w:pPr>
    </w:p>
    <w:p w:rsidR="00CC4FB7" w:rsidRDefault="00CC4FB7">
      <w:pPr>
        <w:spacing w:after="0" w:line="240" w:lineRule="auto"/>
        <w:jc w:val="center"/>
        <w:rPr>
          <w:rFonts w:ascii="Arial" w:hAnsi="Arial" w:cs="Arial"/>
          <w:b/>
          <w:bCs/>
          <w:lang w:eastAsia="zh-CN"/>
        </w:rPr>
      </w:pPr>
    </w:p>
    <w:p w:rsidR="00CC4FB7" w:rsidRDefault="00CC4FB7">
      <w:pPr>
        <w:spacing w:after="0" w:line="240" w:lineRule="auto"/>
        <w:jc w:val="center"/>
        <w:rPr>
          <w:rFonts w:ascii="Arial" w:hAnsi="Arial" w:cs="Arial"/>
          <w:b/>
          <w:bCs/>
          <w:lang w:eastAsia="zh-CN"/>
        </w:rPr>
      </w:pPr>
    </w:p>
    <w:p w:rsidR="00CC4FB7" w:rsidRDefault="00CC4FB7">
      <w:pPr>
        <w:spacing w:after="0" w:line="240" w:lineRule="auto"/>
        <w:jc w:val="center"/>
        <w:rPr>
          <w:rFonts w:ascii="Arial" w:hAnsi="Arial" w:cs="Arial"/>
          <w:b/>
          <w:bCs/>
          <w:lang w:eastAsia="zh-CN"/>
        </w:rPr>
      </w:pPr>
    </w:p>
    <w:p w:rsidR="00CC4FB7" w:rsidRDefault="00CC4FB7">
      <w:pPr>
        <w:spacing w:after="0" w:line="240" w:lineRule="auto"/>
        <w:jc w:val="center"/>
        <w:rPr>
          <w:rFonts w:ascii="Arial" w:hAnsi="Arial" w:cs="Arial"/>
          <w:b/>
          <w:bCs/>
          <w:lang w:eastAsia="zh-CN"/>
        </w:rPr>
      </w:pPr>
    </w:p>
    <w:p w:rsidR="00CC4FB7" w:rsidRDefault="00CC4FB7">
      <w:pPr>
        <w:spacing w:after="0" w:line="240" w:lineRule="auto"/>
        <w:jc w:val="center"/>
        <w:rPr>
          <w:rFonts w:ascii="Arial" w:hAnsi="Arial" w:cs="Arial"/>
          <w:b/>
          <w:bCs/>
          <w:lang w:eastAsia="zh-CN"/>
        </w:rPr>
      </w:pPr>
    </w:p>
    <w:p w:rsidR="00CC4FB7" w:rsidRDefault="00CC4FB7">
      <w:pPr>
        <w:spacing w:after="0" w:line="240" w:lineRule="auto"/>
        <w:jc w:val="center"/>
        <w:rPr>
          <w:rFonts w:ascii="Arial" w:hAnsi="Arial" w:cs="Arial"/>
          <w:b/>
          <w:bCs/>
          <w:lang w:eastAsia="zh-CN"/>
        </w:rPr>
      </w:pPr>
    </w:p>
    <w:p w:rsidR="00CC4FB7" w:rsidRDefault="00CC4FB7">
      <w:pPr>
        <w:spacing w:after="0" w:line="240" w:lineRule="auto"/>
        <w:jc w:val="center"/>
        <w:rPr>
          <w:rFonts w:ascii="Arial" w:hAnsi="Arial" w:cs="Arial"/>
          <w:b/>
          <w:bCs/>
          <w:lang w:eastAsia="zh-CN"/>
        </w:rPr>
      </w:pPr>
    </w:p>
    <w:p w:rsidR="00CC4FB7" w:rsidRDefault="004F555D">
      <w:pPr>
        <w:spacing w:after="0" w:line="240" w:lineRule="auto"/>
        <w:jc w:val="center"/>
        <w:rPr>
          <w:rFonts w:ascii="Arial" w:hAnsi="Arial" w:cs="Arial"/>
          <w:b/>
          <w:bCs/>
          <w:lang w:eastAsia="zh-CN"/>
        </w:rPr>
      </w:pPr>
      <w:r>
        <w:rPr>
          <w:rFonts w:ascii="Arial" w:hAnsi="Arial" w:cs="Arial"/>
          <w:b/>
          <w:bCs/>
          <w:lang w:eastAsia="zh-CN"/>
        </w:rPr>
        <w:t>Příloha č. 2 zadávací dokumentace</w:t>
      </w:r>
    </w:p>
    <w:p w:rsidR="00CC4FB7" w:rsidRDefault="00CC4FB7">
      <w:pPr>
        <w:spacing w:after="0" w:line="240" w:lineRule="auto"/>
        <w:jc w:val="center"/>
        <w:rPr>
          <w:rFonts w:ascii="Arial" w:hAnsi="Arial" w:cs="Arial"/>
          <w:b/>
          <w:bCs/>
          <w:lang w:eastAsia="zh-CN"/>
        </w:rPr>
      </w:pPr>
    </w:p>
    <w:p w:rsidR="00CC4FB7" w:rsidRDefault="00CC4FB7">
      <w:pPr>
        <w:spacing w:after="0" w:line="240" w:lineRule="auto"/>
        <w:jc w:val="center"/>
        <w:rPr>
          <w:rFonts w:ascii="Arial" w:hAnsi="Arial" w:cs="Arial"/>
          <w:b/>
          <w:bCs/>
          <w:lang w:eastAsia="zh-CN"/>
        </w:rPr>
      </w:pPr>
    </w:p>
    <w:p w:rsidR="00CC4FB7" w:rsidRDefault="00CC4FB7">
      <w:pPr>
        <w:spacing w:after="0" w:line="240" w:lineRule="auto"/>
        <w:jc w:val="center"/>
        <w:rPr>
          <w:rFonts w:ascii="Arial" w:hAnsi="Arial" w:cs="Arial"/>
          <w:b/>
          <w:bCs/>
          <w:sz w:val="20"/>
          <w:szCs w:val="20"/>
          <w:lang w:eastAsia="zh-CN"/>
        </w:rPr>
      </w:pPr>
    </w:p>
    <w:p w:rsidR="00CC4FB7" w:rsidRDefault="00CC4FB7">
      <w:pPr>
        <w:spacing w:after="0" w:line="240" w:lineRule="auto"/>
        <w:rPr>
          <w:rFonts w:ascii="Arial" w:hAnsi="Arial" w:cs="Arial"/>
          <w:sz w:val="20"/>
          <w:szCs w:val="20"/>
          <w:lang w:eastAsia="zh-CN"/>
        </w:rPr>
      </w:pPr>
    </w:p>
    <w:p w:rsidR="00CC4FB7" w:rsidRDefault="00CC4FB7">
      <w:pPr>
        <w:spacing w:after="0" w:line="240" w:lineRule="auto"/>
        <w:jc w:val="center"/>
        <w:rPr>
          <w:rFonts w:ascii="Arial" w:hAnsi="Arial" w:cs="Arial"/>
          <w:b/>
          <w:bCs/>
          <w:sz w:val="32"/>
          <w:szCs w:val="32"/>
          <w:lang w:eastAsia="zh-CN"/>
        </w:rPr>
      </w:pPr>
    </w:p>
    <w:p w:rsidR="00CC4FB7" w:rsidRDefault="00CC4FB7">
      <w:pPr>
        <w:spacing w:after="0" w:line="240" w:lineRule="auto"/>
        <w:jc w:val="center"/>
        <w:rPr>
          <w:rFonts w:ascii="Arial" w:hAnsi="Arial" w:cs="Arial"/>
          <w:b/>
          <w:bCs/>
          <w:sz w:val="32"/>
          <w:szCs w:val="32"/>
          <w:lang w:eastAsia="zh-CN"/>
        </w:rPr>
      </w:pPr>
    </w:p>
    <w:p w:rsidR="00CC4FB7" w:rsidRDefault="004F555D">
      <w:pPr>
        <w:spacing w:after="0" w:line="240" w:lineRule="auto"/>
        <w:jc w:val="center"/>
        <w:rPr>
          <w:rFonts w:ascii="Arial" w:hAnsi="Arial" w:cs="Arial"/>
          <w:b/>
          <w:bCs/>
          <w:sz w:val="36"/>
          <w:szCs w:val="36"/>
          <w:lang w:eastAsia="zh-CN"/>
        </w:rPr>
      </w:pPr>
      <w:r>
        <w:rPr>
          <w:rFonts w:ascii="Arial" w:hAnsi="Arial" w:cs="Arial"/>
          <w:b/>
          <w:bCs/>
          <w:sz w:val="36"/>
          <w:szCs w:val="36"/>
          <w:lang w:eastAsia="zh-CN"/>
        </w:rPr>
        <w:t>OBCHODNÍ</w:t>
      </w:r>
      <w:r>
        <w:rPr>
          <w:rFonts w:ascii="Arial" w:eastAsia="Arial" w:hAnsi="Arial" w:cs="Arial"/>
          <w:b/>
          <w:bCs/>
          <w:sz w:val="36"/>
          <w:szCs w:val="36"/>
          <w:lang w:eastAsia="zh-CN"/>
        </w:rPr>
        <w:t xml:space="preserve"> </w:t>
      </w:r>
      <w:r>
        <w:rPr>
          <w:rFonts w:ascii="Arial" w:hAnsi="Arial" w:cs="Arial"/>
          <w:b/>
          <w:bCs/>
          <w:sz w:val="36"/>
          <w:szCs w:val="36"/>
          <w:lang w:eastAsia="zh-CN"/>
        </w:rPr>
        <w:t>PODMÍNKY</w:t>
      </w:r>
    </w:p>
    <w:p w:rsidR="00CC4FB7" w:rsidRDefault="004F555D">
      <w:pPr>
        <w:spacing w:after="0" w:line="240" w:lineRule="auto"/>
        <w:jc w:val="center"/>
        <w:rPr>
          <w:rFonts w:ascii="Arial" w:hAnsi="Arial" w:cs="Arial"/>
          <w:b/>
          <w:bCs/>
          <w:sz w:val="20"/>
          <w:szCs w:val="20"/>
          <w:lang w:eastAsia="zh-CN"/>
        </w:rPr>
      </w:pPr>
      <w:r>
        <w:rPr>
          <w:rFonts w:ascii="Arial" w:hAnsi="Arial" w:cs="Arial"/>
          <w:b/>
          <w:bCs/>
          <w:sz w:val="20"/>
          <w:szCs w:val="20"/>
          <w:lang w:eastAsia="zh-CN"/>
        </w:rPr>
        <w:t>ve</w:t>
      </w:r>
      <w:r>
        <w:rPr>
          <w:rFonts w:ascii="Arial" w:eastAsia="Arial" w:hAnsi="Arial" w:cs="Arial"/>
          <w:b/>
          <w:bCs/>
          <w:sz w:val="20"/>
          <w:szCs w:val="20"/>
          <w:lang w:eastAsia="zh-CN"/>
        </w:rPr>
        <w:t xml:space="preserve"> </w:t>
      </w:r>
      <w:r>
        <w:rPr>
          <w:rFonts w:ascii="Arial" w:hAnsi="Arial" w:cs="Arial"/>
          <w:b/>
          <w:bCs/>
          <w:sz w:val="20"/>
          <w:szCs w:val="20"/>
          <w:lang w:eastAsia="zh-CN"/>
        </w:rPr>
        <w:t>smyslu</w:t>
      </w:r>
      <w:r>
        <w:rPr>
          <w:rFonts w:ascii="Arial" w:eastAsia="Arial" w:hAnsi="Arial" w:cs="Arial"/>
          <w:b/>
          <w:bCs/>
          <w:sz w:val="20"/>
          <w:szCs w:val="20"/>
          <w:lang w:eastAsia="zh-CN"/>
        </w:rPr>
        <w:t xml:space="preserve"> </w:t>
      </w:r>
      <w:r>
        <w:rPr>
          <w:rFonts w:ascii="Arial" w:hAnsi="Arial" w:cs="Arial"/>
          <w:b/>
          <w:bCs/>
          <w:sz w:val="20"/>
          <w:szCs w:val="20"/>
          <w:lang w:eastAsia="zh-CN"/>
        </w:rPr>
        <w:t>ustanovení</w:t>
      </w:r>
      <w:r>
        <w:rPr>
          <w:rFonts w:ascii="Arial" w:eastAsia="Arial" w:hAnsi="Arial" w:cs="Arial"/>
          <w:b/>
          <w:bCs/>
          <w:sz w:val="20"/>
          <w:szCs w:val="20"/>
          <w:lang w:eastAsia="zh-CN"/>
        </w:rPr>
        <w:t xml:space="preserve"> </w:t>
      </w:r>
      <w:r>
        <w:rPr>
          <w:rFonts w:ascii="Arial" w:hAnsi="Arial" w:cs="Arial"/>
          <w:b/>
          <w:bCs/>
          <w:sz w:val="20"/>
          <w:szCs w:val="20"/>
          <w:lang w:eastAsia="zh-CN"/>
        </w:rPr>
        <w:t>§</w:t>
      </w:r>
      <w:r>
        <w:rPr>
          <w:rFonts w:ascii="Arial" w:eastAsia="Arial" w:hAnsi="Arial" w:cs="Arial"/>
          <w:b/>
          <w:bCs/>
          <w:sz w:val="20"/>
          <w:szCs w:val="20"/>
          <w:lang w:eastAsia="zh-CN"/>
        </w:rPr>
        <w:t xml:space="preserve"> </w:t>
      </w:r>
      <w:r>
        <w:rPr>
          <w:rFonts w:ascii="Arial" w:hAnsi="Arial" w:cs="Arial"/>
          <w:b/>
          <w:bCs/>
          <w:sz w:val="20"/>
          <w:szCs w:val="20"/>
          <w:lang w:eastAsia="zh-CN"/>
        </w:rPr>
        <w:t>37</w:t>
      </w:r>
      <w:r>
        <w:rPr>
          <w:rFonts w:ascii="Arial" w:eastAsia="Arial" w:hAnsi="Arial" w:cs="Arial"/>
          <w:b/>
          <w:bCs/>
          <w:sz w:val="20"/>
          <w:szCs w:val="20"/>
          <w:lang w:eastAsia="zh-CN"/>
        </w:rPr>
        <w:t xml:space="preserve"> </w:t>
      </w:r>
      <w:r>
        <w:rPr>
          <w:rFonts w:ascii="Arial" w:hAnsi="Arial" w:cs="Arial"/>
          <w:b/>
          <w:bCs/>
          <w:sz w:val="20"/>
          <w:szCs w:val="20"/>
          <w:lang w:eastAsia="zh-CN"/>
        </w:rPr>
        <w:t>odst.</w:t>
      </w:r>
      <w:r>
        <w:rPr>
          <w:rFonts w:ascii="Arial" w:eastAsia="Arial" w:hAnsi="Arial" w:cs="Arial"/>
          <w:b/>
          <w:bCs/>
          <w:sz w:val="20"/>
          <w:szCs w:val="20"/>
          <w:lang w:eastAsia="zh-CN"/>
        </w:rPr>
        <w:t xml:space="preserve"> 1 písm. c) </w:t>
      </w:r>
      <w:r>
        <w:rPr>
          <w:rFonts w:ascii="Arial" w:hAnsi="Arial" w:cs="Arial"/>
          <w:b/>
          <w:bCs/>
          <w:sz w:val="20"/>
          <w:szCs w:val="20"/>
          <w:lang w:eastAsia="zh-CN"/>
        </w:rPr>
        <w:t>zák.</w:t>
      </w:r>
      <w:r>
        <w:rPr>
          <w:rFonts w:ascii="Arial" w:eastAsia="Arial" w:hAnsi="Arial" w:cs="Arial"/>
          <w:b/>
          <w:bCs/>
          <w:sz w:val="20"/>
          <w:szCs w:val="20"/>
          <w:lang w:eastAsia="zh-CN"/>
        </w:rPr>
        <w:t xml:space="preserve"> </w:t>
      </w:r>
      <w:r>
        <w:rPr>
          <w:rFonts w:ascii="Arial" w:hAnsi="Arial" w:cs="Arial"/>
          <w:b/>
          <w:bCs/>
          <w:sz w:val="20"/>
          <w:szCs w:val="20"/>
          <w:lang w:eastAsia="zh-CN"/>
        </w:rPr>
        <w:t>č.</w:t>
      </w:r>
      <w:r>
        <w:rPr>
          <w:rFonts w:ascii="Arial" w:eastAsia="Arial" w:hAnsi="Arial" w:cs="Arial"/>
          <w:b/>
          <w:bCs/>
          <w:sz w:val="20"/>
          <w:szCs w:val="20"/>
          <w:lang w:eastAsia="zh-CN"/>
        </w:rPr>
        <w:t xml:space="preserve"> </w:t>
      </w:r>
      <w:r>
        <w:rPr>
          <w:rFonts w:ascii="Arial" w:hAnsi="Arial" w:cs="Arial"/>
          <w:b/>
          <w:bCs/>
          <w:sz w:val="20"/>
          <w:szCs w:val="20"/>
          <w:lang w:eastAsia="zh-CN"/>
        </w:rPr>
        <w:t>134/2016</w:t>
      </w:r>
      <w:r>
        <w:rPr>
          <w:rFonts w:ascii="Arial" w:eastAsia="Arial" w:hAnsi="Arial" w:cs="Arial"/>
          <w:b/>
          <w:bCs/>
          <w:sz w:val="20"/>
          <w:szCs w:val="20"/>
          <w:lang w:eastAsia="zh-CN"/>
        </w:rPr>
        <w:t xml:space="preserve"> </w:t>
      </w:r>
      <w:r>
        <w:rPr>
          <w:rFonts w:ascii="Arial" w:hAnsi="Arial" w:cs="Arial"/>
          <w:b/>
          <w:bCs/>
          <w:sz w:val="20"/>
          <w:szCs w:val="20"/>
          <w:lang w:eastAsia="zh-CN"/>
        </w:rPr>
        <w:t>Sb.,</w:t>
      </w:r>
      <w:r>
        <w:rPr>
          <w:rFonts w:ascii="Arial" w:eastAsia="Arial" w:hAnsi="Arial" w:cs="Arial"/>
          <w:b/>
          <w:bCs/>
          <w:sz w:val="20"/>
          <w:szCs w:val="20"/>
          <w:lang w:eastAsia="zh-CN"/>
        </w:rPr>
        <w:t xml:space="preserve"> </w:t>
      </w:r>
      <w:r>
        <w:rPr>
          <w:rFonts w:ascii="Arial" w:hAnsi="Arial" w:cs="Arial"/>
          <w:b/>
          <w:bCs/>
          <w:sz w:val="20"/>
          <w:szCs w:val="20"/>
          <w:lang w:eastAsia="zh-CN"/>
        </w:rPr>
        <w:t>o</w:t>
      </w:r>
      <w:r>
        <w:rPr>
          <w:rFonts w:ascii="Arial" w:eastAsia="Arial" w:hAnsi="Arial" w:cs="Arial"/>
          <w:b/>
          <w:bCs/>
          <w:sz w:val="20"/>
          <w:szCs w:val="20"/>
          <w:lang w:eastAsia="zh-CN"/>
        </w:rPr>
        <w:t xml:space="preserve"> zadávání </w:t>
      </w:r>
      <w:r>
        <w:rPr>
          <w:rFonts w:ascii="Arial" w:hAnsi="Arial" w:cs="Arial"/>
          <w:b/>
          <w:bCs/>
          <w:sz w:val="20"/>
          <w:szCs w:val="20"/>
          <w:lang w:eastAsia="zh-CN"/>
        </w:rPr>
        <w:t>veřejných</w:t>
      </w:r>
      <w:r>
        <w:rPr>
          <w:rFonts w:ascii="Arial" w:eastAsia="Arial" w:hAnsi="Arial" w:cs="Arial"/>
          <w:b/>
          <w:bCs/>
          <w:sz w:val="20"/>
          <w:szCs w:val="20"/>
          <w:lang w:eastAsia="zh-CN"/>
        </w:rPr>
        <w:t xml:space="preserve"> </w:t>
      </w:r>
      <w:r>
        <w:rPr>
          <w:rFonts w:ascii="Arial" w:hAnsi="Arial" w:cs="Arial"/>
          <w:b/>
          <w:bCs/>
          <w:sz w:val="20"/>
          <w:szCs w:val="20"/>
          <w:lang w:eastAsia="zh-CN"/>
        </w:rPr>
        <w:t>zakázek</w:t>
      </w:r>
    </w:p>
    <w:p w:rsidR="00CC4FB7" w:rsidRDefault="00CC4FB7">
      <w:pPr>
        <w:spacing w:after="0" w:line="240" w:lineRule="auto"/>
        <w:ind w:firstLine="567"/>
        <w:jc w:val="center"/>
        <w:rPr>
          <w:rFonts w:ascii="Arial" w:hAnsi="Arial" w:cs="Arial"/>
          <w:b/>
          <w:bCs/>
          <w:sz w:val="20"/>
          <w:szCs w:val="20"/>
          <w:lang w:eastAsia="zh-CN"/>
        </w:rPr>
      </w:pPr>
    </w:p>
    <w:p w:rsidR="00CC4FB7" w:rsidRDefault="00CC4FB7">
      <w:pPr>
        <w:spacing w:after="0" w:line="240" w:lineRule="auto"/>
        <w:ind w:firstLine="567"/>
        <w:jc w:val="center"/>
        <w:rPr>
          <w:rFonts w:ascii="Arial" w:hAnsi="Arial" w:cs="Arial"/>
          <w:b/>
          <w:bCs/>
          <w:sz w:val="20"/>
          <w:szCs w:val="20"/>
          <w:lang w:eastAsia="zh-CN"/>
        </w:rPr>
      </w:pPr>
    </w:p>
    <w:p w:rsidR="00CC4FB7" w:rsidRDefault="00CC4FB7">
      <w:pPr>
        <w:spacing w:after="0" w:line="240" w:lineRule="auto"/>
        <w:ind w:firstLine="567"/>
        <w:jc w:val="center"/>
        <w:rPr>
          <w:rFonts w:ascii="Arial" w:hAnsi="Arial" w:cs="Arial"/>
          <w:b/>
          <w:bCs/>
          <w:sz w:val="20"/>
          <w:szCs w:val="20"/>
          <w:lang w:eastAsia="zh-CN"/>
        </w:rPr>
      </w:pPr>
    </w:p>
    <w:p w:rsidR="00CC4FB7" w:rsidRDefault="004F555D">
      <w:pPr>
        <w:spacing w:after="0" w:line="240" w:lineRule="auto"/>
        <w:ind w:firstLine="567"/>
        <w:jc w:val="center"/>
        <w:rPr>
          <w:rFonts w:ascii="Arial" w:eastAsia="Arial" w:hAnsi="Arial" w:cs="Arial"/>
          <w:b/>
          <w:bCs/>
          <w:sz w:val="24"/>
          <w:szCs w:val="24"/>
          <w:lang w:eastAsia="zh-CN"/>
        </w:rPr>
      </w:pPr>
      <w:r>
        <w:rPr>
          <w:rFonts w:ascii="Arial" w:hAnsi="Arial" w:cs="Arial"/>
          <w:b/>
          <w:bCs/>
          <w:sz w:val="24"/>
          <w:szCs w:val="24"/>
          <w:lang w:eastAsia="zh-CN"/>
        </w:rPr>
        <w:t>Závazný vzor Kupní smlouvy</w:t>
      </w:r>
    </w:p>
    <w:p w:rsidR="00CC4FB7" w:rsidRDefault="00CC4FB7">
      <w:pPr>
        <w:spacing w:before="80" w:after="80" w:line="240" w:lineRule="auto"/>
        <w:jc w:val="center"/>
        <w:rPr>
          <w:rFonts w:ascii="Arial" w:eastAsia="Times New Roman" w:hAnsi="Arial" w:cs="Arial"/>
          <w:b/>
          <w:bCs/>
          <w:sz w:val="20"/>
          <w:szCs w:val="20"/>
          <w:lang w:eastAsia="cs-CZ"/>
        </w:rPr>
      </w:pPr>
    </w:p>
    <w:p w:rsidR="00CC4FB7" w:rsidRDefault="00CC4FB7">
      <w:pPr>
        <w:spacing w:before="80" w:after="80" w:line="240" w:lineRule="auto"/>
        <w:jc w:val="center"/>
        <w:rPr>
          <w:rFonts w:ascii="Arial" w:eastAsia="Times New Roman" w:hAnsi="Arial" w:cs="Arial"/>
          <w:b/>
          <w:bCs/>
          <w:sz w:val="28"/>
          <w:szCs w:val="28"/>
          <w:lang w:eastAsia="cs-CZ"/>
        </w:rPr>
      </w:pPr>
    </w:p>
    <w:p w:rsidR="00CC4FB7" w:rsidRDefault="00CC4FB7">
      <w:pPr>
        <w:rPr>
          <w:rFonts w:ascii="Arial" w:eastAsia="Times New Roman" w:hAnsi="Arial" w:cs="Arial"/>
          <w:sz w:val="28"/>
          <w:szCs w:val="28"/>
          <w:lang w:eastAsia="cs-CZ"/>
        </w:rPr>
      </w:pPr>
    </w:p>
    <w:p w:rsidR="00CC4FB7" w:rsidRDefault="00CC4FB7">
      <w:pPr>
        <w:rPr>
          <w:rFonts w:ascii="Arial" w:eastAsia="Times New Roman" w:hAnsi="Arial" w:cs="Arial"/>
          <w:sz w:val="28"/>
          <w:szCs w:val="28"/>
          <w:lang w:eastAsia="cs-CZ"/>
        </w:rPr>
      </w:pPr>
    </w:p>
    <w:p w:rsidR="00CC4FB7" w:rsidRDefault="00CC4FB7">
      <w:pPr>
        <w:spacing w:before="80" w:after="80" w:line="240" w:lineRule="auto"/>
        <w:jc w:val="center"/>
        <w:rPr>
          <w:rFonts w:ascii="Arial" w:eastAsia="Times New Roman" w:hAnsi="Arial" w:cs="Arial"/>
          <w:sz w:val="28"/>
          <w:szCs w:val="28"/>
          <w:lang w:eastAsia="cs-CZ"/>
        </w:rPr>
      </w:pPr>
    </w:p>
    <w:p w:rsidR="00CC4FB7" w:rsidRDefault="00CC4FB7">
      <w:pPr>
        <w:spacing w:before="80" w:after="80" w:line="240" w:lineRule="auto"/>
        <w:jc w:val="center"/>
        <w:rPr>
          <w:rFonts w:ascii="Arial" w:eastAsia="Times New Roman" w:hAnsi="Arial" w:cs="Arial"/>
          <w:sz w:val="28"/>
          <w:szCs w:val="28"/>
          <w:lang w:eastAsia="cs-CZ"/>
        </w:rPr>
      </w:pPr>
    </w:p>
    <w:p w:rsidR="00CC4FB7" w:rsidRDefault="00CC4FB7">
      <w:pPr>
        <w:spacing w:before="80" w:after="80" w:line="240" w:lineRule="auto"/>
        <w:jc w:val="center"/>
        <w:rPr>
          <w:rFonts w:ascii="Arial" w:eastAsia="Times New Roman" w:hAnsi="Arial" w:cs="Arial"/>
          <w:sz w:val="28"/>
          <w:szCs w:val="28"/>
          <w:lang w:eastAsia="cs-CZ"/>
        </w:rPr>
      </w:pPr>
    </w:p>
    <w:p w:rsidR="00CC4FB7" w:rsidRDefault="00CC4FB7">
      <w:pPr>
        <w:spacing w:before="80" w:after="80" w:line="240" w:lineRule="auto"/>
        <w:jc w:val="center"/>
        <w:rPr>
          <w:rFonts w:ascii="Arial" w:eastAsia="Times New Roman" w:hAnsi="Arial" w:cs="Arial"/>
          <w:sz w:val="28"/>
          <w:szCs w:val="28"/>
          <w:lang w:eastAsia="cs-CZ"/>
        </w:rPr>
      </w:pPr>
    </w:p>
    <w:p w:rsidR="00CC4FB7" w:rsidRDefault="00CC4FB7">
      <w:pPr>
        <w:spacing w:before="80" w:after="80" w:line="240" w:lineRule="auto"/>
        <w:jc w:val="center"/>
        <w:rPr>
          <w:rFonts w:ascii="Arial" w:eastAsia="Times New Roman" w:hAnsi="Arial" w:cs="Arial"/>
          <w:sz w:val="28"/>
          <w:szCs w:val="28"/>
          <w:lang w:eastAsia="cs-CZ"/>
        </w:rPr>
      </w:pPr>
    </w:p>
    <w:p w:rsidR="00CC4FB7" w:rsidRDefault="00CC4FB7">
      <w:pPr>
        <w:spacing w:before="80" w:after="80" w:line="240" w:lineRule="auto"/>
        <w:jc w:val="center"/>
        <w:rPr>
          <w:rFonts w:ascii="Arial" w:eastAsia="Times New Roman" w:hAnsi="Arial" w:cs="Arial"/>
          <w:sz w:val="28"/>
          <w:szCs w:val="28"/>
          <w:lang w:eastAsia="cs-CZ"/>
        </w:rPr>
      </w:pPr>
    </w:p>
    <w:p w:rsidR="00CC4FB7" w:rsidRDefault="00CC4FB7">
      <w:pPr>
        <w:spacing w:before="80" w:after="80" w:line="240" w:lineRule="auto"/>
        <w:jc w:val="center"/>
        <w:rPr>
          <w:rFonts w:ascii="Arial" w:eastAsia="Times New Roman" w:hAnsi="Arial" w:cs="Arial"/>
          <w:sz w:val="28"/>
          <w:szCs w:val="28"/>
          <w:lang w:eastAsia="cs-CZ"/>
        </w:rPr>
      </w:pPr>
    </w:p>
    <w:p w:rsidR="00CC4FB7" w:rsidRDefault="00CC4FB7">
      <w:pPr>
        <w:spacing w:before="80" w:after="80" w:line="240" w:lineRule="auto"/>
        <w:jc w:val="center"/>
        <w:rPr>
          <w:rFonts w:ascii="Arial" w:eastAsia="Times New Roman" w:hAnsi="Arial" w:cs="Arial"/>
          <w:sz w:val="28"/>
          <w:szCs w:val="28"/>
          <w:lang w:eastAsia="cs-CZ"/>
        </w:rPr>
      </w:pPr>
    </w:p>
    <w:p w:rsidR="00CC4FB7" w:rsidRDefault="00CC4FB7">
      <w:pPr>
        <w:spacing w:before="80" w:after="80" w:line="240" w:lineRule="auto"/>
        <w:jc w:val="center"/>
        <w:rPr>
          <w:rFonts w:ascii="Arial" w:eastAsia="Times New Roman" w:hAnsi="Arial" w:cs="Arial"/>
          <w:sz w:val="28"/>
          <w:szCs w:val="28"/>
          <w:lang w:eastAsia="cs-CZ"/>
        </w:rPr>
      </w:pPr>
    </w:p>
    <w:p w:rsidR="00CC4FB7" w:rsidRDefault="00CC4FB7">
      <w:pPr>
        <w:spacing w:before="80" w:after="80" w:line="240" w:lineRule="auto"/>
        <w:jc w:val="center"/>
        <w:rPr>
          <w:rFonts w:ascii="Arial" w:eastAsia="Times New Roman" w:hAnsi="Arial" w:cs="Arial"/>
          <w:sz w:val="28"/>
          <w:szCs w:val="28"/>
          <w:lang w:eastAsia="cs-CZ"/>
        </w:rPr>
      </w:pPr>
    </w:p>
    <w:p w:rsidR="00CC4FB7" w:rsidRDefault="00CC4FB7">
      <w:pPr>
        <w:spacing w:before="80" w:after="80" w:line="240" w:lineRule="auto"/>
        <w:jc w:val="center"/>
        <w:rPr>
          <w:rFonts w:ascii="Arial" w:eastAsia="Times New Roman" w:hAnsi="Arial" w:cs="Arial"/>
          <w:sz w:val="28"/>
          <w:szCs w:val="28"/>
          <w:lang w:eastAsia="cs-CZ"/>
        </w:rPr>
      </w:pPr>
    </w:p>
    <w:p w:rsidR="00CC4FB7" w:rsidRDefault="004F555D">
      <w:pPr>
        <w:spacing w:before="80" w:after="80" w:line="240" w:lineRule="auto"/>
        <w:rPr>
          <w:rFonts w:ascii="Arial" w:eastAsia="Times New Roman" w:hAnsi="Arial" w:cs="Arial"/>
          <w:sz w:val="28"/>
          <w:szCs w:val="28"/>
          <w:lang w:eastAsia="cs-CZ"/>
        </w:rPr>
      </w:pPr>
      <w:r>
        <w:rPr>
          <w:rFonts w:ascii="Arial" w:eastAsia="Times New Roman" w:hAnsi="Arial" w:cs="Arial"/>
          <w:i/>
          <w:sz w:val="20"/>
          <w:szCs w:val="20"/>
          <w:highlight w:val="yellow"/>
          <w:lang w:eastAsia="cs-CZ"/>
        </w:rPr>
        <w:t>Pozn.: části Smlouvy označené žlutě budou doplněny nebo upraveny podle znění nabídky vybraného dodavatele,</w:t>
      </w:r>
      <w:r w:rsidR="00DE3CBC">
        <w:rPr>
          <w:rFonts w:ascii="Arial" w:eastAsia="Times New Roman" w:hAnsi="Arial" w:cs="Arial"/>
          <w:i/>
          <w:sz w:val="20"/>
          <w:szCs w:val="20"/>
          <w:highlight w:val="yellow"/>
          <w:lang w:eastAsia="cs-CZ"/>
        </w:rPr>
        <w:t xml:space="preserve"> případně </w:t>
      </w:r>
      <w:r w:rsidR="00DE3CBC" w:rsidRPr="00DE3CBC">
        <w:rPr>
          <w:rFonts w:ascii="Arial" w:eastAsia="Times New Roman" w:hAnsi="Arial" w:cs="Arial"/>
          <w:i/>
          <w:sz w:val="20"/>
          <w:szCs w:val="20"/>
          <w:highlight w:val="yellow"/>
          <w:lang w:eastAsia="cs-CZ"/>
        </w:rPr>
        <w:t xml:space="preserve">podle </w:t>
      </w:r>
      <w:r w:rsidRPr="00DE3CBC">
        <w:rPr>
          <w:rFonts w:ascii="Arial" w:eastAsia="Times New Roman" w:hAnsi="Arial" w:cs="Arial"/>
          <w:i/>
          <w:sz w:val="20"/>
          <w:szCs w:val="20"/>
          <w:highlight w:val="yellow"/>
          <w:lang w:eastAsia="cs-CZ"/>
        </w:rPr>
        <w:t>průběh</w:t>
      </w:r>
      <w:r w:rsidR="00DE3CBC" w:rsidRPr="00DE3CBC">
        <w:rPr>
          <w:rFonts w:ascii="Arial" w:eastAsia="Times New Roman" w:hAnsi="Arial" w:cs="Arial"/>
          <w:i/>
          <w:sz w:val="20"/>
          <w:szCs w:val="20"/>
          <w:highlight w:val="yellow"/>
          <w:lang w:eastAsia="cs-CZ"/>
        </w:rPr>
        <w:t>u</w:t>
      </w:r>
      <w:r w:rsidRPr="00DE3CBC">
        <w:rPr>
          <w:rFonts w:ascii="Arial" w:eastAsia="Times New Roman" w:hAnsi="Arial" w:cs="Arial"/>
          <w:i/>
          <w:sz w:val="20"/>
          <w:szCs w:val="20"/>
          <w:highlight w:val="yellow"/>
          <w:lang w:eastAsia="cs-CZ"/>
        </w:rPr>
        <w:t xml:space="preserve"> zadávacího řízení.</w:t>
      </w:r>
      <w:r>
        <w:br w:type="page" w:clear="all"/>
      </w:r>
    </w:p>
    <w:p w:rsidR="00CC4FB7" w:rsidRDefault="004F555D">
      <w:pPr>
        <w:spacing w:before="80" w:after="80" w:line="240" w:lineRule="auto"/>
        <w:jc w:val="center"/>
        <w:rPr>
          <w:rFonts w:ascii="Arial" w:eastAsia="Times New Roman" w:hAnsi="Arial" w:cs="Arial"/>
          <w:b/>
          <w:bCs/>
          <w:sz w:val="28"/>
          <w:szCs w:val="28"/>
          <w:lang w:eastAsia="cs-CZ"/>
        </w:rPr>
      </w:pPr>
      <w:r>
        <w:rPr>
          <w:rFonts w:ascii="Arial" w:hAnsi="Arial" w:cs="Arial"/>
          <w:b/>
          <w:bCs/>
          <w:caps/>
          <w:sz w:val="28"/>
          <w:szCs w:val="28"/>
        </w:rPr>
        <w:lastRenderedPageBreak/>
        <w:t>KUPNÍ Smlouva</w:t>
      </w:r>
    </w:p>
    <w:p w:rsidR="00CC4FB7" w:rsidRDefault="004F555D">
      <w:pPr>
        <w:spacing w:after="40" w:line="240" w:lineRule="auto"/>
        <w:jc w:val="center"/>
        <w:rPr>
          <w:rFonts w:ascii="Arial" w:eastAsia="Times New Roman" w:hAnsi="Arial" w:cs="Arial"/>
        </w:rPr>
      </w:pPr>
      <w:r>
        <w:rPr>
          <w:rFonts w:ascii="Arial" w:eastAsia="Times New Roman" w:hAnsi="Arial" w:cs="Arial"/>
        </w:rPr>
        <w:t>(dále jen „Smlouva“)</w:t>
      </w:r>
    </w:p>
    <w:p w:rsidR="00CC4FB7" w:rsidRDefault="004F555D">
      <w:pPr>
        <w:spacing w:after="40" w:line="240" w:lineRule="auto"/>
        <w:jc w:val="center"/>
        <w:rPr>
          <w:rFonts w:ascii="Arial" w:eastAsia="Times New Roman" w:hAnsi="Arial" w:cs="Arial"/>
        </w:rPr>
      </w:pPr>
      <w:r>
        <w:rPr>
          <w:rFonts w:ascii="Arial" w:eastAsia="Times New Roman" w:hAnsi="Arial" w:cs="Arial"/>
        </w:rPr>
        <w:t xml:space="preserve">Č. Smlouvy Objednatele: </w:t>
      </w:r>
      <w:proofErr w:type="gramStart"/>
      <w:r>
        <w:rPr>
          <w:rFonts w:ascii="Arial" w:eastAsia="Times New Roman" w:hAnsi="Arial" w:cs="Arial"/>
          <w:color w:val="FF0000"/>
        </w:rPr>
        <w:t>...</w:t>
      </w:r>
      <w:r>
        <w:rPr>
          <w:rFonts w:ascii="Arial" w:eastAsia="Times New Roman" w:hAnsi="Arial" w:cs="Arial"/>
          <w:i/>
          <w:color w:val="FF0000"/>
        </w:rPr>
        <w:t>(</w:t>
      </w:r>
      <w:proofErr w:type="gramEnd"/>
      <w:r>
        <w:rPr>
          <w:rFonts w:ascii="Arial" w:eastAsia="Times New Roman" w:hAnsi="Arial" w:cs="Arial"/>
          <w:i/>
          <w:color w:val="FF0000"/>
        </w:rPr>
        <w:t>bude doplněno před uzavřením smlouvy)...</w:t>
      </w:r>
    </w:p>
    <w:p w:rsidR="00CC4FB7" w:rsidRDefault="004F555D">
      <w:pPr>
        <w:spacing w:after="40" w:line="240" w:lineRule="auto"/>
        <w:jc w:val="center"/>
        <w:rPr>
          <w:rFonts w:ascii="Arial" w:eastAsia="Times New Roman" w:hAnsi="Arial" w:cs="Arial"/>
        </w:rPr>
      </w:pPr>
      <w:r>
        <w:rPr>
          <w:rFonts w:ascii="Arial" w:eastAsia="Times New Roman" w:hAnsi="Arial" w:cs="Arial"/>
        </w:rPr>
        <w:t xml:space="preserve">Č. Smlouvy Dodavatele: </w:t>
      </w:r>
      <w:proofErr w:type="gramStart"/>
      <w:r>
        <w:rPr>
          <w:rFonts w:ascii="Arial" w:eastAsia="Times New Roman" w:hAnsi="Arial" w:cs="Arial"/>
          <w:color w:val="FF0000"/>
        </w:rPr>
        <w:t>...</w:t>
      </w:r>
      <w:r>
        <w:rPr>
          <w:rFonts w:ascii="Arial" w:eastAsia="Times New Roman" w:hAnsi="Arial" w:cs="Arial"/>
          <w:i/>
          <w:color w:val="FF0000"/>
        </w:rPr>
        <w:t>(</w:t>
      </w:r>
      <w:proofErr w:type="gramEnd"/>
      <w:r>
        <w:rPr>
          <w:rFonts w:ascii="Arial" w:eastAsia="Times New Roman" w:hAnsi="Arial" w:cs="Arial"/>
          <w:i/>
          <w:color w:val="FF0000"/>
        </w:rPr>
        <w:t>bude doplněno před uzavřením smlouvy)...</w:t>
      </w:r>
    </w:p>
    <w:p w:rsidR="00CC4FB7" w:rsidRDefault="004F555D">
      <w:pPr>
        <w:spacing w:after="40" w:line="240" w:lineRule="auto"/>
        <w:jc w:val="center"/>
        <w:rPr>
          <w:rFonts w:ascii="Arial" w:eastAsia="Times New Roman" w:hAnsi="Arial" w:cs="Arial"/>
        </w:rPr>
      </w:pPr>
      <w:r>
        <w:rPr>
          <w:rFonts w:ascii="Arial" w:eastAsia="Times New Roman" w:hAnsi="Arial" w:cs="Arial"/>
        </w:rPr>
        <w:t>uzavřená ve smyslu ustanovení § 2079 a následujících (kupní smlouva), s přiměřeným použitím ustanovení § 2586 a následujících (smlouva o dílo) zák. č. 89/2012 Sb., občanský zákoník (dále jen „občanský zákoník“)</w:t>
      </w:r>
    </w:p>
    <w:p w:rsidR="00CC4FB7" w:rsidRDefault="00CC4FB7">
      <w:pPr>
        <w:spacing w:after="40" w:line="240" w:lineRule="auto"/>
        <w:jc w:val="both"/>
        <w:rPr>
          <w:rFonts w:ascii="Arial" w:eastAsia="Times New Roman" w:hAnsi="Arial" w:cs="Arial"/>
        </w:rPr>
      </w:pPr>
    </w:p>
    <w:p w:rsidR="00CC4FB7" w:rsidRDefault="004F555D">
      <w:pPr>
        <w:spacing w:after="120" w:line="240" w:lineRule="auto"/>
        <w:jc w:val="both"/>
        <w:rPr>
          <w:rFonts w:ascii="Arial" w:eastAsia="Times New Roman" w:hAnsi="Arial" w:cs="Arial"/>
        </w:rPr>
      </w:pPr>
      <w:r>
        <w:rPr>
          <w:rFonts w:ascii="Arial" w:eastAsia="Times New Roman" w:hAnsi="Arial" w:cs="Arial"/>
          <w:b/>
        </w:rPr>
        <w:t>Smluvní strany</w:t>
      </w:r>
      <w:r>
        <w:rPr>
          <w:rFonts w:ascii="Arial" w:eastAsia="Times New Roman" w:hAnsi="Arial" w:cs="Arial"/>
        </w:rPr>
        <w:t>:</w:t>
      </w:r>
    </w:p>
    <w:tbl>
      <w:tblPr>
        <w:tblW w:w="5000" w:type="pct"/>
        <w:tblLook w:val="04A0" w:firstRow="1" w:lastRow="0" w:firstColumn="1" w:lastColumn="0" w:noHBand="0" w:noVBand="1"/>
      </w:tblPr>
      <w:tblGrid>
        <w:gridCol w:w="2286"/>
        <w:gridCol w:w="7686"/>
      </w:tblGrid>
      <w:tr w:rsidR="00CC4FB7">
        <w:tc>
          <w:tcPr>
            <w:tcW w:w="1146" w:type="pct"/>
          </w:tcPr>
          <w:p w:rsidR="00CC4FB7" w:rsidRDefault="004F555D">
            <w:pPr>
              <w:widowControl w:val="0"/>
              <w:tabs>
                <w:tab w:val="right" w:pos="1843"/>
              </w:tabs>
              <w:spacing w:after="0" w:line="240" w:lineRule="auto"/>
              <w:jc w:val="both"/>
              <w:rPr>
                <w:rFonts w:ascii="Arial" w:eastAsia="Times New Roman" w:hAnsi="Arial" w:cs="Arial"/>
              </w:rPr>
            </w:pPr>
            <w:r>
              <w:rPr>
                <w:rFonts w:ascii="Arial" w:eastAsia="Times New Roman" w:hAnsi="Arial" w:cs="Arial"/>
              </w:rPr>
              <w:t>Název:</w:t>
            </w:r>
            <w:r>
              <w:rPr>
                <w:rFonts w:ascii="Arial" w:eastAsia="Times New Roman" w:hAnsi="Arial" w:cs="Arial"/>
              </w:rPr>
              <w:tab/>
            </w:r>
          </w:p>
        </w:tc>
        <w:tc>
          <w:tcPr>
            <w:tcW w:w="3854" w:type="pct"/>
          </w:tcPr>
          <w:p w:rsidR="00CC4FB7" w:rsidRDefault="004F555D">
            <w:pPr>
              <w:widowControl w:val="0"/>
              <w:tabs>
                <w:tab w:val="right" w:pos="1843"/>
              </w:tabs>
              <w:spacing w:after="0" w:line="240" w:lineRule="auto"/>
              <w:jc w:val="both"/>
              <w:rPr>
                <w:rFonts w:ascii="Arial" w:eastAsia="Times New Roman" w:hAnsi="Arial" w:cs="Arial"/>
              </w:rPr>
            </w:pPr>
            <w:r>
              <w:rPr>
                <w:rFonts w:ascii="Arial" w:eastAsia="Times New Roman" w:hAnsi="Arial" w:cs="Arial"/>
                <w:b/>
              </w:rPr>
              <w:t>CESNET, zájmové sdružení právnických osob</w:t>
            </w:r>
          </w:p>
        </w:tc>
      </w:tr>
      <w:tr w:rsidR="00CC4FB7">
        <w:tc>
          <w:tcPr>
            <w:tcW w:w="1146" w:type="pct"/>
          </w:tcPr>
          <w:p w:rsidR="00CC4FB7" w:rsidRDefault="004F555D">
            <w:pPr>
              <w:widowControl w:val="0"/>
              <w:tabs>
                <w:tab w:val="right" w:pos="1843"/>
              </w:tabs>
              <w:spacing w:after="0" w:line="240" w:lineRule="auto"/>
              <w:jc w:val="both"/>
              <w:rPr>
                <w:rFonts w:ascii="Arial" w:eastAsia="Times New Roman" w:hAnsi="Arial" w:cs="Arial"/>
              </w:rPr>
            </w:pPr>
            <w:r>
              <w:rPr>
                <w:rFonts w:ascii="Arial" w:eastAsia="Times New Roman" w:hAnsi="Arial" w:cs="Arial"/>
              </w:rPr>
              <w:t>Zapsané ve:</w:t>
            </w:r>
          </w:p>
        </w:tc>
        <w:tc>
          <w:tcPr>
            <w:tcW w:w="3854" w:type="pct"/>
          </w:tcPr>
          <w:p w:rsidR="00CC4FB7" w:rsidRDefault="004F555D">
            <w:pPr>
              <w:widowControl w:val="0"/>
              <w:tabs>
                <w:tab w:val="right" w:pos="1843"/>
              </w:tabs>
              <w:spacing w:after="0" w:line="240" w:lineRule="auto"/>
              <w:jc w:val="both"/>
              <w:rPr>
                <w:rFonts w:ascii="Arial" w:eastAsia="Times New Roman" w:hAnsi="Arial" w:cs="Arial"/>
              </w:rPr>
            </w:pPr>
            <w:r>
              <w:rPr>
                <w:rFonts w:ascii="Arial" w:eastAsia="Times New Roman" w:hAnsi="Arial" w:cs="Arial"/>
              </w:rPr>
              <w:t>spolkovém rejstříku, vedeném Městským soudem v Praze, pod spisovou značkou L 58848</w:t>
            </w:r>
          </w:p>
        </w:tc>
      </w:tr>
      <w:tr w:rsidR="00CC4FB7">
        <w:tc>
          <w:tcPr>
            <w:tcW w:w="1146" w:type="pct"/>
          </w:tcPr>
          <w:p w:rsidR="00CC4FB7" w:rsidRDefault="004F555D">
            <w:pPr>
              <w:widowControl w:val="0"/>
              <w:tabs>
                <w:tab w:val="right" w:pos="1843"/>
              </w:tabs>
              <w:spacing w:after="0" w:line="240" w:lineRule="auto"/>
              <w:jc w:val="both"/>
              <w:rPr>
                <w:rFonts w:ascii="Arial" w:eastAsia="Times New Roman" w:hAnsi="Arial" w:cs="Arial"/>
              </w:rPr>
            </w:pPr>
            <w:r>
              <w:rPr>
                <w:rFonts w:ascii="Arial" w:eastAsia="Times New Roman" w:hAnsi="Arial" w:cs="Arial"/>
              </w:rPr>
              <w:t>Sídlo:</w:t>
            </w:r>
          </w:p>
        </w:tc>
        <w:tc>
          <w:tcPr>
            <w:tcW w:w="3854" w:type="pct"/>
          </w:tcPr>
          <w:p w:rsidR="00CC4FB7" w:rsidRDefault="004F555D">
            <w:pPr>
              <w:widowControl w:val="0"/>
              <w:tabs>
                <w:tab w:val="right" w:pos="1843"/>
              </w:tabs>
              <w:spacing w:after="0" w:line="240" w:lineRule="auto"/>
              <w:jc w:val="both"/>
              <w:rPr>
                <w:rFonts w:ascii="Arial" w:eastAsia="Times New Roman" w:hAnsi="Arial" w:cs="Arial"/>
              </w:rPr>
            </w:pPr>
            <w:r>
              <w:rPr>
                <w:rFonts w:ascii="Arial" w:eastAsia="Times New Roman" w:hAnsi="Arial" w:cs="Arial"/>
              </w:rPr>
              <w:t>Generála Píky 430/26, 160 00 Praha 6</w:t>
            </w:r>
          </w:p>
        </w:tc>
      </w:tr>
      <w:tr w:rsidR="00CC4FB7">
        <w:tc>
          <w:tcPr>
            <w:tcW w:w="1146" w:type="pct"/>
          </w:tcPr>
          <w:p w:rsidR="00CC4FB7" w:rsidRDefault="004F555D">
            <w:pPr>
              <w:widowControl w:val="0"/>
              <w:tabs>
                <w:tab w:val="right" w:pos="1843"/>
              </w:tabs>
              <w:spacing w:after="0" w:line="240" w:lineRule="auto"/>
              <w:jc w:val="both"/>
              <w:rPr>
                <w:rFonts w:ascii="Arial" w:eastAsia="Times New Roman" w:hAnsi="Arial" w:cs="Arial"/>
              </w:rPr>
            </w:pPr>
            <w:r>
              <w:rPr>
                <w:rFonts w:ascii="Arial" w:eastAsia="Times New Roman" w:hAnsi="Arial" w:cs="Arial"/>
              </w:rPr>
              <w:t>IČO:</w:t>
            </w:r>
          </w:p>
        </w:tc>
        <w:tc>
          <w:tcPr>
            <w:tcW w:w="3854" w:type="pct"/>
          </w:tcPr>
          <w:p w:rsidR="00CC4FB7" w:rsidRDefault="004F555D">
            <w:pPr>
              <w:widowControl w:val="0"/>
              <w:tabs>
                <w:tab w:val="right" w:pos="1843"/>
              </w:tabs>
              <w:spacing w:after="0" w:line="240" w:lineRule="auto"/>
              <w:jc w:val="both"/>
              <w:rPr>
                <w:rFonts w:ascii="Arial" w:eastAsia="Times New Roman" w:hAnsi="Arial" w:cs="Arial"/>
              </w:rPr>
            </w:pPr>
            <w:r>
              <w:rPr>
                <w:rFonts w:ascii="Arial" w:eastAsia="Times New Roman" w:hAnsi="Arial" w:cs="Arial"/>
              </w:rPr>
              <w:t>63839172</w:t>
            </w:r>
          </w:p>
        </w:tc>
      </w:tr>
      <w:tr w:rsidR="00CC4FB7">
        <w:tc>
          <w:tcPr>
            <w:tcW w:w="1146" w:type="pct"/>
          </w:tcPr>
          <w:p w:rsidR="00CC4FB7" w:rsidRDefault="004F555D">
            <w:pPr>
              <w:widowControl w:val="0"/>
              <w:tabs>
                <w:tab w:val="right" w:pos="1843"/>
              </w:tabs>
              <w:spacing w:after="0" w:line="240" w:lineRule="auto"/>
              <w:jc w:val="both"/>
              <w:rPr>
                <w:rFonts w:ascii="Arial" w:eastAsia="Times New Roman" w:hAnsi="Arial" w:cs="Arial"/>
              </w:rPr>
            </w:pPr>
            <w:r>
              <w:rPr>
                <w:rFonts w:ascii="Arial" w:eastAsia="Times New Roman" w:hAnsi="Arial" w:cs="Arial"/>
              </w:rPr>
              <w:t xml:space="preserve">DIČ: </w:t>
            </w:r>
          </w:p>
        </w:tc>
        <w:tc>
          <w:tcPr>
            <w:tcW w:w="3854" w:type="pct"/>
          </w:tcPr>
          <w:p w:rsidR="00CC4FB7" w:rsidRDefault="004F555D">
            <w:pPr>
              <w:widowControl w:val="0"/>
              <w:tabs>
                <w:tab w:val="right" w:pos="1843"/>
              </w:tabs>
              <w:spacing w:after="0" w:line="240" w:lineRule="auto"/>
              <w:jc w:val="both"/>
              <w:rPr>
                <w:rFonts w:ascii="Arial" w:eastAsia="Times New Roman" w:hAnsi="Arial" w:cs="Arial"/>
              </w:rPr>
            </w:pPr>
            <w:r>
              <w:rPr>
                <w:rFonts w:ascii="Arial" w:eastAsia="Times New Roman" w:hAnsi="Arial" w:cs="Arial"/>
              </w:rPr>
              <w:t>CZ63839172</w:t>
            </w:r>
          </w:p>
        </w:tc>
      </w:tr>
      <w:tr w:rsidR="00CC4FB7">
        <w:tc>
          <w:tcPr>
            <w:tcW w:w="1146" w:type="pct"/>
          </w:tcPr>
          <w:p w:rsidR="00CC4FB7" w:rsidRDefault="004F555D">
            <w:pPr>
              <w:widowControl w:val="0"/>
              <w:tabs>
                <w:tab w:val="right" w:pos="1843"/>
              </w:tabs>
              <w:spacing w:after="0" w:line="240" w:lineRule="auto"/>
              <w:jc w:val="both"/>
              <w:rPr>
                <w:rFonts w:ascii="Arial" w:eastAsia="Times New Roman" w:hAnsi="Arial" w:cs="Arial"/>
              </w:rPr>
            </w:pPr>
            <w:r>
              <w:rPr>
                <w:rFonts w:ascii="Arial" w:eastAsia="Times New Roman" w:hAnsi="Arial" w:cs="Arial"/>
              </w:rPr>
              <w:t>Bankovní spojení:</w:t>
            </w:r>
          </w:p>
        </w:tc>
        <w:tc>
          <w:tcPr>
            <w:tcW w:w="3854" w:type="pct"/>
          </w:tcPr>
          <w:p w:rsidR="00CC4FB7" w:rsidRDefault="004F555D">
            <w:pPr>
              <w:widowControl w:val="0"/>
              <w:tabs>
                <w:tab w:val="right" w:pos="1843"/>
              </w:tabs>
              <w:spacing w:after="0" w:line="240" w:lineRule="auto"/>
              <w:jc w:val="both"/>
              <w:rPr>
                <w:rFonts w:ascii="Arial" w:eastAsia="Times New Roman" w:hAnsi="Arial" w:cs="Arial"/>
              </w:rPr>
            </w:pPr>
            <w:r>
              <w:rPr>
                <w:rFonts w:ascii="Arial" w:eastAsia="Times New Roman" w:hAnsi="Arial" w:cs="Arial"/>
              </w:rPr>
              <w:t>Komerční banka, a. s., pobočka Praha 6</w:t>
            </w:r>
          </w:p>
        </w:tc>
      </w:tr>
      <w:tr w:rsidR="00CC4FB7">
        <w:tc>
          <w:tcPr>
            <w:tcW w:w="1146" w:type="pct"/>
          </w:tcPr>
          <w:p w:rsidR="00CC4FB7" w:rsidRDefault="004F555D">
            <w:pPr>
              <w:widowControl w:val="0"/>
              <w:tabs>
                <w:tab w:val="right" w:pos="1843"/>
              </w:tabs>
              <w:spacing w:after="0" w:line="240" w:lineRule="auto"/>
              <w:jc w:val="both"/>
              <w:rPr>
                <w:rFonts w:ascii="Arial" w:eastAsia="Times New Roman" w:hAnsi="Arial" w:cs="Arial"/>
              </w:rPr>
            </w:pPr>
            <w:r>
              <w:rPr>
                <w:rFonts w:ascii="Arial" w:eastAsia="Times New Roman" w:hAnsi="Arial" w:cs="Arial"/>
              </w:rPr>
              <w:t>č. účtu:</w:t>
            </w:r>
          </w:p>
        </w:tc>
        <w:tc>
          <w:tcPr>
            <w:tcW w:w="3854" w:type="pct"/>
          </w:tcPr>
          <w:p w:rsidR="00CC4FB7" w:rsidRDefault="003202A3">
            <w:pPr>
              <w:widowControl w:val="0"/>
              <w:tabs>
                <w:tab w:val="right" w:pos="1843"/>
              </w:tabs>
              <w:spacing w:after="0" w:line="240" w:lineRule="auto"/>
              <w:jc w:val="both"/>
              <w:rPr>
                <w:rFonts w:ascii="Arial" w:eastAsia="Times New Roman" w:hAnsi="Arial" w:cs="Arial"/>
              </w:rPr>
            </w:pPr>
            <w:r w:rsidRPr="003202A3">
              <w:rPr>
                <w:rFonts w:ascii="Arial" w:hAnsi="Arial" w:cs="Arial"/>
              </w:rPr>
              <w:t>123</w:t>
            </w:r>
            <w:r w:rsidRPr="003202A3">
              <w:rPr>
                <w:rFonts w:ascii="Cambria Math" w:hAnsi="Cambria Math" w:cs="Cambria Math"/>
              </w:rPr>
              <w:t>‐</w:t>
            </w:r>
            <w:r w:rsidRPr="003202A3">
              <w:rPr>
                <w:rFonts w:ascii="Arial" w:hAnsi="Arial" w:cs="Arial"/>
              </w:rPr>
              <w:t>482240217/0100</w:t>
            </w:r>
          </w:p>
        </w:tc>
      </w:tr>
      <w:tr w:rsidR="00CC4FB7">
        <w:tc>
          <w:tcPr>
            <w:tcW w:w="1146" w:type="pct"/>
          </w:tcPr>
          <w:p w:rsidR="00CC4FB7" w:rsidRDefault="004F555D">
            <w:pPr>
              <w:widowControl w:val="0"/>
              <w:tabs>
                <w:tab w:val="right" w:pos="1843"/>
              </w:tabs>
              <w:spacing w:after="0" w:line="240" w:lineRule="auto"/>
              <w:jc w:val="both"/>
              <w:rPr>
                <w:rFonts w:ascii="Arial" w:eastAsia="Times New Roman" w:hAnsi="Arial" w:cs="Arial"/>
              </w:rPr>
            </w:pPr>
            <w:r>
              <w:rPr>
                <w:rFonts w:ascii="Arial" w:eastAsia="Times New Roman" w:hAnsi="Arial" w:cs="Arial"/>
              </w:rPr>
              <w:t>ID datové schránky:</w:t>
            </w:r>
          </w:p>
        </w:tc>
        <w:tc>
          <w:tcPr>
            <w:tcW w:w="3854" w:type="pct"/>
          </w:tcPr>
          <w:p w:rsidR="00CC4FB7" w:rsidRDefault="004F555D">
            <w:pPr>
              <w:widowControl w:val="0"/>
              <w:tabs>
                <w:tab w:val="right" w:pos="1843"/>
              </w:tabs>
              <w:spacing w:after="0" w:line="240" w:lineRule="auto"/>
              <w:jc w:val="both"/>
              <w:rPr>
                <w:rFonts w:ascii="Arial" w:hAnsi="Arial" w:cs="Arial"/>
              </w:rPr>
            </w:pPr>
            <w:r>
              <w:rPr>
                <w:rFonts w:ascii="Arial" w:hAnsi="Arial" w:cs="Arial"/>
              </w:rPr>
              <w:t>gn35eaq</w:t>
            </w:r>
          </w:p>
        </w:tc>
      </w:tr>
      <w:tr w:rsidR="00CC4FB7">
        <w:tc>
          <w:tcPr>
            <w:tcW w:w="1146" w:type="pct"/>
          </w:tcPr>
          <w:p w:rsidR="00CC4FB7" w:rsidRDefault="004F555D">
            <w:pPr>
              <w:widowControl w:val="0"/>
              <w:tabs>
                <w:tab w:val="right" w:pos="1843"/>
              </w:tabs>
              <w:spacing w:after="0" w:line="240" w:lineRule="auto"/>
              <w:jc w:val="both"/>
              <w:rPr>
                <w:rFonts w:ascii="Arial" w:eastAsia="Times New Roman" w:hAnsi="Arial" w:cs="Arial"/>
              </w:rPr>
            </w:pPr>
            <w:r>
              <w:rPr>
                <w:rFonts w:ascii="Arial" w:eastAsia="Times New Roman" w:hAnsi="Arial" w:cs="Arial"/>
              </w:rPr>
              <w:t>Zastoupené:</w:t>
            </w:r>
          </w:p>
        </w:tc>
        <w:tc>
          <w:tcPr>
            <w:tcW w:w="3854" w:type="pct"/>
          </w:tcPr>
          <w:p w:rsidR="00CC4FB7" w:rsidRDefault="004F555D">
            <w:pPr>
              <w:widowControl w:val="0"/>
              <w:spacing w:after="0" w:line="240" w:lineRule="auto"/>
              <w:jc w:val="both"/>
              <w:rPr>
                <w:rFonts w:ascii="Arial" w:hAnsi="Arial" w:cs="Arial"/>
                <w:lang w:eastAsia="zh-CN"/>
              </w:rPr>
            </w:pPr>
            <w:r>
              <w:rPr>
                <w:rFonts w:ascii="Arial" w:hAnsi="Arial" w:cs="Arial"/>
                <w:lang w:eastAsia="zh-CN"/>
              </w:rPr>
              <w:t>prof.</w:t>
            </w:r>
            <w:r>
              <w:rPr>
                <w:rFonts w:ascii="Arial" w:eastAsia="Arial" w:hAnsi="Arial" w:cs="Arial"/>
                <w:lang w:eastAsia="zh-CN"/>
              </w:rPr>
              <w:t xml:space="preserve"> </w:t>
            </w:r>
            <w:r>
              <w:rPr>
                <w:rFonts w:ascii="Arial" w:hAnsi="Arial" w:cs="Arial"/>
                <w:lang w:eastAsia="zh-CN"/>
              </w:rPr>
              <w:t>Ing.</w:t>
            </w:r>
            <w:r>
              <w:rPr>
                <w:rFonts w:ascii="Arial" w:eastAsia="Arial" w:hAnsi="Arial" w:cs="Arial"/>
                <w:lang w:eastAsia="zh-CN"/>
              </w:rPr>
              <w:t xml:space="preserve"> </w:t>
            </w:r>
            <w:r>
              <w:rPr>
                <w:rFonts w:ascii="Arial" w:hAnsi="Arial" w:cs="Arial"/>
                <w:lang w:eastAsia="zh-CN"/>
              </w:rPr>
              <w:t>Miroslavem</w:t>
            </w:r>
            <w:r>
              <w:rPr>
                <w:rFonts w:ascii="Arial" w:eastAsia="Arial" w:hAnsi="Arial" w:cs="Arial"/>
                <w:lang w:eastAsia="zh-CN"/>
              </w:rPr>
              <w:t xml:space="preserve"> </w:t>
            </w:r>
            <w:r>
              <w:rPr>
                <w:rFonts w:ascii="Arial" w:hAnsi="Arial" w:cs="Arial"/>
                <w:lang w:eastAsia="zh-CN"/>
              </w:rPr>
              <w:t>Tůmou,</w:t>
            </w:r>
            <w:r>
              <w:rPr>
                <w:rFonts w:ascii="Arial" w:eastAsia="Arial" w:hAnsi="Arial" w:cs="Arial"/>
                <w:lang w:eastAsia="zh-CN"/>
              </w:rPr>
              <w:t xml:space="preserve"> </w:t>
            </w:r>
            <w:r>
              <w:rPr>
                <w:rFonts w:ascii="Arial" w:hAnsi="Arial" w:cs="Arial"/>
                <w:lang w:eastAsia="zh-CN"/>
              </w:rPr>
              <w:t>CSc.,</w:t>
            </w:r>
            <w:r>
              <w:rPr>
                <w:rFonts w:ascii="Arial" w:eastAsia="Arial" w:hAnsi="Arial" w:cs="Arial"/>
                <w:lang w:eastAsia="zh-CN"/>
              </w:rPr>
              <w:t xml:space="preserve"> </w:t>
            </w:r>
            <w:r>
              <w:rPr>
                <w:rFonts w:ascii="Arial" w:hAnsi="Arial" w:cs="Arial"/>
                <w:lang w:eastAsia="zh-CN"/>
              </w:rPr>
              <w:t>předsedou</w:t>
            </w:r>
            <w:r>
              <w:rPr>
                <w:rFonts w:ascii="Arial" w:eastAsia="Arial" w:hAnsi="Arial" w:cs="Arial"/>
                <w:lang w:eastAsia="zh-CN"/>
              </w:rPr>
              <w:t xml:space="preserve"> </w:t>
            </w:r>
            <w:r>
              <w:rPr>
                <w:rFonts w:ascii="Arial" w:hAnsi="Arial" w:cs="Arial"/>
                <w:lang w:eastAsia="zh-CN"/>
              </w:rPr>
              <w:t>představenstva</w:t>
            </w:r>
            <w:r>
              <w:rPr>
                <w:rFonts w:ascii="Arial" w:eastAsia="Arial" w:hAnsi="Arial" w:cs="Arial"/>
                <w:lang w:eastAsia="zh-CN"/>
              </w:rPr>
              <w:t xml:space="preserve"> </w:t>
            </w:r>
            <w:r>
              <w:rPr>
                <w:rFonts w:ascii="Arial" w:hAnsi="Arial" w:cs="Arial"/>
                <w:lang w:eastAsia="zh-CN"/>
              </w:rPr>
              <w:t>a</w:t>
            </w:r>
          </w:p>
          <w:p w:rsidR="00CC4FB7" w:rsidRDefault="004F555D">
            <w:pPr>
              <w:widowControl w:val="0"/>
              <w:tabs>
                <w:tab w:val="right" w:pos="1843"/>
              </w:tabs>
              <w:spacing w:after="0" w:line="240" w:lineRule="auto"/>
              <w:jc w:val="both"/>
              <w:rPr>
                <w:rFonts w:ascii="Arial" w:eastAsia="Times New Roman" w:hAnsi="Arial" w:cs="Arial"/>
              </w:rPr>
            </w:pPr>
            <w:r>
              <w:rPr>
                <w:rFonts w:ascii="Arial" w:hAnsi="Arial" w:cs="Arial"/>
                <w:lang w:eastAsia="zh-CN"/>
              </w:rPr>
              <w:tab/>
              <w:t>Mgr. Františkem Potužníkem,</w:t>
            </w:r>
            <w:r>
              <w:rPr>
                <w:rFonts w:ascii="Arial" w:eastAsia="Arial" w:hAnsi="Arial" w:cs="Arial"/>
                <w:lang w:eastAsia="zh-CN"/>
              </w:rPr>
              <w:t xml:space="preserve"> </w:t>
            </w:r>
            <w:r>
              <w:rPr>
                <w:rFonts w:ascii="Arial" w:hAnsi="Arial" w:cs="Arial"/>
                <w:lang w:eastAsia="zh-CN"/>
              </w:rPr>
              <w:t>místopředsedou</w:t>
            </w:r>
            <w:r>
              <w:rPr>
                <w:rFonts w:ascii="Arial" w:eastAsia="Arial" w:hAnsi="Arial" w:cs="Arial"/>
                <w:lang w:eastAsia="zh-CN"/>
              </w:rPr>
              <w:t xml:space="preserve"> </w:t>
            </w:r>
            <w:r>
              <w:rPr>
                <w:rFonts w:ascii="Arial" w:hAnsi="Arial" w:cs="Arial"/>
                <w:lang w:eastAsia="zh-CN"/>
              </w:rPr>
              <w:t>představenstva</w:t>
            </w:r>
          </w:p>
        </w:tc>
      </w:tr>
      <w:tr w:rsidR="00CC4FB7">
        <w:tc>
          <w:tcPr>
            <w:tcW w:w="1146" w:type="pct"/>
          </w:tcPr>
          <w:p w:rsidR="00CC4FB7" w:rsidRDefault="004F555D">
            <w:pPr>
              <w:widowControl w:val="0"/>
              <w:tabs>
                <w:tab w:val="right" w:pos="1843"/>
              </w:tabs>
              <w:spacing w:after="0" w:line="240" w:lineRule="auto"/>
              <w:jc w:val="both"/>
              <w:rPr>
                <w:rFonts w:ascii="Arial" w:eastAsia="Times New Roman" w:hAnsi="Arial" w:cs="Arial"/>
              </w:rPr>
            </w:pPr>
            <w:r>
              <w:rPr>
                <w:rFonts w:ascii="Arial" w:eastAsia="Times New Roman" w:hAnsi="Arial" w:cs="Arial"/>
              </w:rPr>
              <w:t>Kontaktní osoba pro technické záležitosti:</w:t>
            </w:r>
          </w:p>
        </w:tc>
        <w:tc>
          <w:tcPr>
            <w:tcW w:w="3854" w:type="pct"/>
          </w:tcPr>
          <w:p w:rsidR="00CC4FB7" w:rsidRDefault="004F555D">
            <w:pPr>
              <w:tabs>
                <w:tab w:val="right" w:pos="1843"/>
              </w:tabs>
              <w:spacing w:after="0" w:line="240" w:lineRule="auto"/>
              <w:jc w:val="both"/>
              <w:rPr>
                <w:rFonts w:ascii="Arial" w:eastAsia="Times New Roman" w:hAnsi="Arial" w:cs="Arial"/>
              </w:rPr>
            </w:pPr>
            <w:r>
              <w:rPr>
                <w:rFonts w:ascii="Arial" w:eastAsia="Times New Roman" w:hAnsi="Arial" w:cs="Arial"/>
              </w:rPr>
              <w:t>Ing. Jan Růžička</w:t>
            </w:r>
          </w:p>
          <w:p w:rsidR="00CC4FB7" w:rsidRDefault="004F555D">
            <w:pPr>
              <w:tabs>
                <w:tab w:val="right" w:pos="1843"/>
              </w:tabs>
              <w:spacing w:after="0" w:line="240" w:lineRule="auto"/>
              <w:jc w:val="both"/>
              <w:rPr>
                <w:rFonts w:ascii="Arial" w:eastAsia="Times New Roman" w:hAnsi="Arial" w:cs="Arial"/>
              </w:rPr>
            </w:pPr>
            <w:r>
              <w:rPr>
                <w:rFonts w:ascii="Arial" w:eastAsia="Times New Roman" w:hAnsi="Arial" w:cs="Arial"/>
              </w:rPr>
              <w:t xml:space="preserve">e-mail: </w:t>
            </w:r>
            <w:r>
              <w:rPr>
                <w:rFonts w:ascii="Arial" w:eastAsia="Times New Roman" w:hAnsi="Arial" w:cs="Arial"/>
                <w:highlight w:val="yellow"/>
              </w:rPr>
              <w:t>(bude doplněno před uzavřením smlouvy)</w:t>
            </w:r>
          </w:p>
          <w:p w:rsidR="00CC4FB7" w:rsidRDefault="004F555D">
            <w:pPr>
              <w:widowControl w:val="0"/>
              <w:spacing w:after="0" w:line="240" w:lineRule="auto"/>
              <w:jc w:val="both"/>
              <w:rPr>
                <w:rFonts w:ascii="Arial" w:hAnsi="Arial" w:cs="Arial"/>
                <w:lang w:eastAsia="zh-CN"/>
              </w:rPr>
            </w:pPr>
            <w:r>
              <w:rPr>
                <w:rFonts w:ascii="Arial" w:eastAsia="Times New Roman" w:hAnsi="Arial" w:cs="Arial"/>
              </w:rPr>
              <w:t xml:space="preserve">tel.: +420 </w:t>
            </w:r>
            <w:r>
              <w:rPr>
                <w:rFonts w:ascii="Arial" w:eastAsia="Times New Roman" w:hAnsi="Arial" w:cs="Arial"/>
                <w:highlight w:val="yellow"/>
              </w:rPr>
              <w:t>(bude doplněno před uzavřením smlouvy)</w:t>
            </w:r>
          </w:p>
        </w:tc>
      </w:tr>
      <w:tr w:rsidR="00CC4FB7">
        <w:tc>
          <w:tcPr>
            <w:tcW w:w="1146" w:type="pct"/>
          </w:tcPr>
          <w:p w:rsidR="00CC4FB7" w:rsidRDefault="004F555D">
            <w:pPr>
              <w:widowControl w:val="0"/>
              <w:tabs>
                <w:tab w:val="right" w:pos="1843"/>
              </w:tabs>
              <w:spacing w:after="0" w:line="240" w:lineRule="auto"/>
              <w:jc w:val="both"/>
              <w:rPr>
                <w:rFonts w:ascii="Arial" w:eastAsia="Times New Roman" w:hAnsi="Arial" w:cs="Arial"/>
              </w:rPr>
            </w:pPr>
            <w:r>
              <w:rPr>
                <w:rFonts w:ascii="Arial" w:eastAsia="Times New Roman" w:hAnsi="Arial" w:cs="Arial"/>
              </w:rPr>
              <w:t>Kontaktní osoba pro obchodní a finanční záležitosti:</w:t>
            </w:r>
          </w:p>
        </w:tc>
        <w:tc>
          <w:tcPr>
            <w:tcW w:w="3854" w:type="pct"/>
          </w:tcPr>
          <w:p w:rsidR="00CC4FB7" w:rsidRDefault="004F555D">
            <w:pPr>
              <w:tabs>
                <w:tab w:val="right" w:pos="1843"/>
              </w:tabs>
              <w:spacing w:after="0" w:line="240" w:lineRule="auto"/>
              <w:jc w:val="both"/>
              <w:rPr>
                <w:rFonts w:ascii="Arial" w:eastAsia="Times New Roman" w:hAnsi="Arial" w:cs="Arial"/>
              </w:rPr>
            </w:pPr>
            <w:r>
              <w:rPr>
                <w:rFonts w:ascii="Arial" w:eastAsia="Times New Roman" w:hAnsi="Arial" w:cs="Arial"/>
              </w:rPr>
              <w:t>Ing. Jiří Klimt</w:t>
            </w:r>
          </w:p>
          <w:p w:rsidR="00CC4FB7" w:rsidRDefault="004F555D">
            <w:pPr>
              <w:tabs>
                <w:tab w:val="right" w:pos="1843"/>
              </w:tabs>
              <w:spacing w:after="0" w:line="240" w:lineRule="auto"/>
              <w:jc w:val="both"/>
              <w:rPr>
                <w:rFonts w:ascii="Arial" w:eastAsia="Times New Roman" w:hAnsi="Arial" w:cs="Arial"/>
              </w:rPr>
            </w:pPr>
            <w:r>
              <w:rPr>
                <w:rFonts w:ascii="Arial" w:eastAsia="Times New Roman" w:hAnsi="Arial" w:cs="Arial"/>
              </w:rPr>
              <w:t xml:space="preserve">e-mail: </w:t>
            </w:r>
            <w:r>
              <w:rPr>
                <w:rFonts w:ascii="Arial" w:eastAsia="Times New Roman" w:hAnsi="Arial" w:cs="Arial"/>
                <w:highlight w:val="yellow"/>
              </w:rPr>
              <w:t>(bude doplněno před uzavřením smlouvy)</w:t>
            </w:r>
          </w:p>
          <w:p w:rsidR="00CC4FB7" w:rsidRDefault="004F555D">
            <w:pPr>
              <w:widowControl w:val="0"/>
              <w:spacing w:after="0" w:line="240" w:lineRule="auto"/>
              <w:jc w:val="both"/>
              <w:rPr>
                <w:rFonts w:ascii="Arial" w:hAnsi="Arial" w:cs="Arial"/>
                <w:lang w:eastAsia="zh-CN"/>
              </w:rPr>
            </w:pPr>
            <w:r>
              <w:rPr>
                <w:rFonts w:ascii="Arial" w:eastAsia="Times New Roman" w:hAnsi="Arial" w:cs="Arial"/>
              </w:rPr>
              <w:t xml:space="preserve">tel.: +420 </w:t>
            </w:r>
            <w:r>
              <w:rPr>
                <w:rFonts w:ascii="Arial" w:eastAsia="Times New Roman" w:hAnsi="Arial" w:cs="Arial"/>
                <w:highlight w:val="yellow"/>
              </w:rPr>
              <w:t>(bude doplněno před uzavřením smlouvy)</w:t>
            </w:r>
          </w:p>
        </w:tc>
      </w:tr>
      <w:tr w:rsidR="00CC4FB7">
        <w:tc>
          <w:tcPr>
            <w:tcW w:w="1146" w:type="pct"/>
          </w:tcPr>
          <w:p w:rsidR="00CC4FB7" w:rsidRDefault="004F555D">
            <w:pPr>
              <w:widowControl w:val="0"/>
              <w:tabs>
                <w:tab w:val="right" w:pos="1843"/>
              </w:tabs>
              <w:spacing w:after="0" w:line="240" w:lineRule="auto"/>
              <w:jc w:val="both"/>
              <w:rPr>
                <w:rFonts w:ascii="Arial" w:eastAsia="Times New Roman" w:hAnsi="Arial" w:cs="Arial"/>
              </w:rPr>
            </w:pPr>
            <w:r>
              <w:rPr>
                <w:rFonts w:ascii="Arial" w:eastAsia="Times New Roman" w:hAnsi="Arial" w:cs="Arial"/>
              </w:rPr>
              <w:t xml:space="preserve">Osoba s rozhodovacím oprávněním: </w:t>
            </w:r>
          </w:p>
        </w:tc>
        <w:tc>
          <w:tcPr>
            <w:tcW w:w="3854" w:type="pct"/>
          </w:tcPr>
          <w:p w:rsidR="00CC4FB7" w:rsidRDefault="004F555D">
            <w:pPr>
              <w:tabs>
                <w:tab w:val="right" w:pos="1843"/>
              </w:tabs>
              <w:spacing w:after="0" w:line="240" w:lineRule="auto"/>
              <w:jc w:val="both"/>
              <w:rPr>
                <w:rFonts w:ascii="Arial" w:eastAsia="Times New Roman" w:hAnsi="Arial" w:cs="Arial"/>
              </w:rPr>
            </w:pPr>
            <w:r>
              <w:rPr>
                <w:rFonts w:ascii="Arial" w:eastAsia="Times New Roman" w:hAnsi="Arial" w:cs="Arial"/>
              </w:rPr>
              <w:t>Ing. Jakub Papírník</w:t>
            </w:r>
          </w:p>
          <w:p w:rsidR="00CC4FB7" w:rsidRDefault="004F555D">
            <w:pPr>
              <w:tabs>
                <w:tab w:val="right" w:pos="1843"/>
              </w:tabs>
              <w:spacing w:after="0" w:line="240" w:lineRule="auto"/>
              <w:jc w:val="both"/>
              <w:rPr>
                <w:rFonts w:ascii="Arial" w:eastAsia="Times New Roman" w:hAnsi="Arial" w:cs="Arial"/>
              </w:rPr>
            </w:pPr>
            <w:r>
              <w:rPr>
                <w:rFonts w:ascii="Arial" w:eastAsia="Times New Roman" w:hAnsi="Arial" w:cs="Arial"/>
              </w:rPr>
              <w:t>Funkce: ředitel</w:t>
            </w:r>
          </w:p>
          <w:p w:rsidR="00CC4FB7" w:rsidRDefault="004F555D">
            <w:pPr>
              <w:tabs>
                <w:tab w:val="right" w:pos="1843"/>
              </w:tabs>
              <w:spacing w:after="0" w:line="240" w:lineRule="auto"/>
              <w:jc w:val="both"/>
              <w:rPr>
                <w:rFonts w:ascii="Arial" w:eastAsia="Times New Roman" w:hAnsi="Arial" w:cs="Arial"/>
              </w:rPr>
            </w:pPr>
            <w:r>
              <w:rPr>
                <w:rFonts w:ascii="Arial" w:eastAsia="Times New Roman" w:hAnsi="Arial" w:cs="Arial"/>
              </w:rPr>
              <w:t xml:space="preserve">e-mail: </w:t>
            </w:r>
            <w:r>
              <w:rPr>
                <w:rFonts w:ascii="Arial" w:eastAsia="Times New Roman" w:hAnsi="Arial" w:cs="Arial"/>
                <w:highlight w:val="yellow"/>
              </w:rPr>
              <w:t>(bude doplněno před uzavřením smlouvy)</w:t>
            </w:r>
          </w:p>
          <w:p w:rsidR="00CC4FB7" w:rsidRDefault="004F555D">
            <w:pPr>
              <w:widowControl w:val="0"/>
              <w:spacing w:after="0" w:line="240" w:lineRule="auto"/>
              <w:jc w:val="both"/>
              <w:rPr>
                <w:rFonts w:ascii="Arial" w:hAnsi="Arial" w:cs="Arial"/>
                <w:lang w:eastAsia="zh-CN"/>
              </w:rPr>
            </w:pPr>
            <w:r>
              <w:rPr>
                <w:rFonts w:ascii="Arial" w:eastAsia="Times New Roman" w:hAnsi="Arial" w:cs="Arial"/>
              </w:rPr>
              <w:t xml:space="preserve">tel.: +420 </w:t>
            </w:r>
            <w:r>
              <w:rPr>
                <w:rFonts w:ascii="Arial" w:eastAsia="Times New Roman" w:hAnsi="Arial" w:cs="Arial"/>
                <w:highlight w:val="yellow"/>
              </w:rPr>
              <w:t>(bude doplněno před uzavřením smlouvy)</w:t>
            </w:r>
          </w:p>
        </w:tc>
      </w:tr>
      <w:tr w:rsidR="00CC4FB7">
        <w:tc>
          <w:tcPr>
            <w:tcW w:w="5000" w:type="pct"/>
            <w:gridSpan w:val="2"/>
          </w:tcPr>
          <w:p w:rsidR="00CC4FB7" w:rsidRDefault="004F555D">
            <w:pPr>
              <w:widowControl w:val="0"/>
              <w:tabs>
                <w:tab w:val="left" w:pos="1627"/>
              </w:tabs>
              <w:spacing w:before="120" w:after="0" w:line="240" w:lineRule="auto"/>
              <w:jc w:val="both"/>
              <w:rPr>
                <w:rFonts w:ascii="Arial" w:hAnsi="Arial" w:cs="Arial"/>
                <w:lang w:eastAsia="zh-CN"/>
              </w:rPr>
            </w:pPr>
            <w:r>
              <w:rPr>
                <w:rFonts w:ascii="Arial" w:hAnsi="Arial" w:cs="Arial"/>
              </w:rPr>
              <w:t>na</w:t>
            </w:r>
            <w:r>
              <w:rPr>
                <w:rFonts w:ascii="Arial" w:eastAsia="Arial" w:hAnsi="Arial" w:cs="Arial"/>
              </w:rPr>
              <w:t xml:space="preserve"> </w:t>
            </w:r>
            <w:r>
              <w:rPr>
                <w:rFonts w:ascii="Arial" w:hAnsi="Arial" w:cs="Arial"/>
              </w:rPr>
              <w:t>straně</w:t>
            </w:r>
            <w:r>
              <w:rPr>
                <w:rFonts w:ascii="Arial" w:eastAsia="Arial" w:hAnsi="Arial" w:cs="Arial"/>
              </w:rPr>
              <w:t xml:space="preserve"> </w:t>
            </w:r>
            <w:r>
              <w:rPr>
                <w:rFonts w:ascii="Arial" w:hAnsi="Arial" w:cs="Arial"/>
              </w:rPr>
              <w:t>jedné</w:t>
            </w:r>
            <w:r>
              <w:rPr>
                <w:rFonts w:ascii="Arial" w:eastAsia="Arial" w:hAnsi="Arial" w:cs="Arial"/>
              </w:rPr>
              <w:t xml:space="preserve"> </w:t>
            </w:r>
            <w:r>
              <w:rPr>
                <w:rFonts w:ascii="Arial" w:hAnsi="Arial" w:cs="Arial"/>
              </w:rPr>
              <w:t>jako</w:t>
            </w:r>
            <w:r>
              <w:rPr>
                <w:rFonts w:ascii="Arial" w:eastAsia="Arial" w:hAnsi="Arial" w:cs="Arial"/>
              </w:rPr>
              <w:t xml:space="preserve"> „</w:t>
            </w:r>
            <w:r>
              <w:rPr>
                <w:rFonts w:ascii="Arial" w:hAnsi="Arial" w:cs="Arial"/>
                <w:b/>
              </w:rPr>
              <w:t>Objednatel</w:t>
            </w:r>
            <w:r>
              <w:rPr>
                <w:rFonts w:ascii="Arial" w:eastAsia="Arial" w:hAnsi="Arial" w:cs="Arial"/>
              </w:rPr>
              <w:t>“</w:t>
            </w:r>
          </w:p>
        </w:tc>
      </w:tr>
    </w:tbl>
    <w:p w:rsidR="00CC4FB7" w:rsidRDefault="00CC4FB7">
      <w:pPr>
        <w:spacing w:after="0" w:line="240" w:lineRule="auto"/>
        <w:jc w:val="both"/>
        <w:rPr>
          <w:rFonts w:ascii="Arial" w:eastAsia="Times New Roman" w:hAnsi="Arial" w:cs="Arial"/>
        </w:rPr>
      </w:pPr>
    </w:p>
    <w:p w:rsidR="00CC4FB7" w:rsidRDefault="004F555D">
      <w:pPr>
        <w:spacing w:after="40" w:line="240" w:lineRule="auto"/>
        <w:jc w:val="both"/>
        <w:rPr>
          <w:rFonts w:ascii="Arial" w:eastAsia="Times New Roman" w:hAnsi="Arial" w:cs="Arial"/>
        </w:rPr>
      </w:pPr>
      <w:r>
        <w:rPr>
          <w:rFonts w:ascii="Arial" w:eastAsia="Times New Roman" w:hAnsi="Arial" w:cs="Arial"/>
        </w:rPr>
        <w:t>a</w:t>
      </w:r>
    </w:p>
    <w:p w:rsidR="00CC4FB7" w:rsidRDefault="00CC4FB7">
      <w:pPr>
        <w:spacing w:after="0" w:line="240" w:lineRule="auto"/>
        <w:jc w:val="both"/>
        <w:rPr>
          <w:rFonts w:ascii="Arial" w:eastAsia="Times New Roman" w:hAnsi="Arial" w:cs="Arial"/>
        </w:rPr>
      </w:pPr>
    </w:p>
    <w:tbl>
      <w:tblPr>
        <w:tblW w:w="5000" w:type="pct"/>
        <w:tblLook w:val="04A0" w:firstRow="1" w:lastRow="0" w:firstColumn="1" w:lastColumn="0" w:noHBand="0" w:noVBand="1"/>
      </w:tblPr>
      <w:tblGrid>
        <w:gridCol w:w="2501"/>
        <w:gridCol w:w="7471"/>
      </w:tblGrid>
      <w:tr w:rsidR="00CC4FB7">
        <w:tc>
          <w:tcPr>
            <w:tcW w:w="1254" w:type="pct"/>
          </w:tcPr>
          <w:p w:rsidR="00CC4FB7" w:rsidRDefault="004F555D">
            <w:pPr>
              <w:widowControl w:val="0"/>
              <w:spacing w:after="40" w:line="240" w:lineRule="auto"/>
              <w:jc w:val="both"/>
              <w:rPr>
                <w:rFonts w:ascii="Arial" w:eastAsia="Times New Roman" w:hAnsi="Arial" w:cs="Arial"/>
                <w:highlight w:val="yellow"/>
              </w:rPr>
            </w:pPr>
            <w:r>
              <w:rPr>
                <w:rFonts w:ascii="Arial" w:eastAsia="Times New Roman" w:hAnsi="Arial" w:cs="Arial"/>
                <w:highlight w:val="yellow"/>
              </w:rPr>
              <w:t>Název / firma:</w:t>
            </w:r>
          </w:p>
        </w:tc>
        <w:tc>
          <w:tcPr>
            <w:tcW w:w="3746" w:type="pct"/>
          </w:tcPr>
          <w:p w:rsidR="00CC4FB7" w:rsidRDefault="00CC4FB7">
            <w:pPr>
              <w:widowControl w:val="0"/>
              <w:spacing w:after="40" w:line="240" w:lineRule="auto"/>
              <w:jc w:val="both"/>
              <w:rPr>
                <w:rFonts w:ascii="Arial" w:eastAsia="Times New Roman" w:hAnsi="Arial" w:cs="Arial"/>
                <w:b/>
                <w:highlight w:val="yellow"/>
              </w:rPr>
            </w:pPr>
          </w:p>
        </w:tc>
      </w:tr>
      <w:tr w:rsidR="00CC4FB7">
        <w:tc>
          <w:tcPr>
            <w:tcW w:w="1254" w:type="pct"/>
          </w:tcPr>
          <w:p w:rsidR="00CC4FB7" w:rsidRDefault="004F555D">
            <w:pPr>
              <w:widowControl w:val="0"/>
              <w:spacing w:after="40" w:line="240" w:lineRule="auto"/>
              <w:jc w:val="both"/>
              <w:rPr>
                <w:rFonts w:ascii="Arial" w:eastAsia="Times New Roman" w:hAnsi="Arial" w:cs="Arial"/>
                <w:highlight w:val="yellow"/>
              </w:rPr>
            </w:pPr>
            <w:r>
              <w:rPr>
                <w:rFonts w:ascii="Arial" w:eastAsia="Times New Roman" w:hAnsi="Arial" w:cs="Arial"/>
                <w:highlight w:val="yellow"/>
              </w:rPr>
              <w:t>Zapsaná v:</w:t>
            </w:r>
          </w:p>
        </w:tc>
        <w:tc>
          <w:tcPr>
            <w:tcW w:w="3746" w:type="pct"/>
          </w:tcPr>
          <w:p w:rsidR="00CC4FB7" w:rsidRDefault="00CC4FB7">
            <w:pPr>
              <w:widowControl w:val="0"/>
              <w:spacing w:after="40" w:line="240" w:lineRule="auto"/>
              <w:jc w:val="both"/>
              <w:rPr>
                <w:rFonts w:ascii="Arial" w:eastAsia="Times New Roman" w:hAnsi="Arial" w:cs="Arial"/>
                <w:highlight w:val="yellow"/>
              </w:rPr>
            </w:pPr>
          </w:p>
        </w:tc>
      </w:tr>
      <w:tr w:rsidR="00CC4FB7">
        <w:tc>
          <w:tcPr>
            <w:tcW w:w="1254" w:type="pct"/>
          </w:tcPr>
          <w:p w:rsidR="00CC4FB7" w:rsidRDefault="004F555D">
            <w:pPr>
              <w:widowControl w:val="0"/>
              <w:spacing w:after="40" w:line="240" w:lineRule="auto"/>
              <w:jc w:val="both"/>
              <w:rPr>
                <w:rFonts w:ascii="Arial" w:eastAsia="Times New Roman" w:hAnsi="Arial" w:cs="Arial"/>
                <w:highlight w:val="yellow"/>
              </w:rPr>
            </w:pPr>
            <w:r>
              <w:rPr>
                <w:rFonts w:ascii="Arial" w:eastAsia="Times New Roman" w:hAnsi="Arial" w:cs="Arial"/>
                <w:highlight w:val="yellow"/>
              </w:rPr>
              <w:t>Sídlo:</w:t>
            </w:r>
          </w:p>
        </w:tc>
        <w:tc>
          <w:tcPr>
            <w:tcW w:w="3746" w:type="pct"/>
          </w:tcPr>
          <w:p w:rsidR="00CC4FB7" w:rsidRDefault="00CC4FB7">
            <w:pPr>
              <w:widowControl w:val="0"/>
              <w:spacing w:after="40" w:line="240" w:lineRule="auto"/>
              <w:jc w:val="both"/>
              <w:rPr>
                <w:rFonts w:ascii="Arial" w:eastAsia="Times New Roman" w:hAnsi="Arial" w:cs="Arial"/>
                <w:highlight w:val="yellow"/>
              </w:rPr>
            </w:pPr>
          </w:p>
        </w:tc>
      </w:tr>
      <w:tr w:rsidR="00CC4FB7">
        <w:tc>
          <w:tcPr>
            <w:tcW w:w="1254" w:type="pct"/>
          </w:tcPr>
          <w:p w:rsidR="00CC4FB7" w:rsidRDefault="004F555D">
            <w:pPr>
              <w:widowControl w:val="0"/>
              <w:spacing w:after="40" w:line="240" w:lineRule="auto"/>
              <w:jc w:val="both"/>
              <w:rPr>
                <w:rFonts w:ascii="Arial" w:eastAsia="Times New Roman" w:hAnsi="Arial" w:cs="Arial"/>
                <w:highlight w:val="yellow"/>
              </w:rPr>
            </w:pPr>
            <w:r>
              <w:rPr>
                <w:rFonts w:ascii="Arial" w:eastAsia="Times New Roman" w:hAnsi="Arial" w:cs="Arial"/>
                <w:highlight w:val="yellow"/>
              </w:rPr>
              <w:t>IČO:</w:t>
            </w:r>
          </w:p>
        </w:tc>
        <w:tc>
          <w:tcPr>
            <w:tcW w:w="3746" w:type="pct"/>
          </w:tcPr>
          <w:p w:rsidR="00CC4FB7" w:rsidRDefault="00CC4FB7">
            <w:pPr>
              <w:widowControl w:val="0"/>
              <w:spacing w:after="40" w:line="240" w:lineRule="auto"/>
              <w:jc w:val="both"/>
              <w:rPr>
                <w:rFonts w:ascii="Arial" w:eastAsia="Times New Roman" w:hAnsi="Arial" w:cs="Arial"/>
                <w:highlight w:val="yellow"/>
              </w:rPr>
            </w:pPr>
          </w:p>
        </w:tc>
      </w:tr>
      <w:tr w:rsidR="00CC4FB7">
        <w:tc>
          <w:tcPr>
            <w:tcW w:w="1254" w:type="pct"/>
          </w:tcPr>
          <w:p w:rsidR="00CC4FB7" w:rsidRDefault="004F555D">
            <w:pPr>
              <w:widowControl w:val="0"/>
              <w:spacing w:after="40" w:line="240" w:lineRule="auto"/>
              <w:jc w:val="both"/>
              <w:rPr>
                <w:rFonts w:ascii="Arial" w:eastAsia="Times New Roman" w:hAnsi="Arial" w:cs="Arial"/>
                <w:highlight w:val="yellow"/>
              </w:rPr>
            </w:pPr>
            <w:r>
              <w:rPr>
                <w:rFonts w:ascii="Arial" w:eastAsia="Times New Roman" w:hAnsi="Arial" w:cs="Arial"/>
                <w:highlight w:val="yellow"/>
              </w:rPr>
              <w:t xml:space="preserve">DIČ: </w:t>
            </w:r>
          </w:p>
        </w:tc>
        <w:tc>
          <w:tcPr>
            <w:tcW w:w="3746" w:type="pct"/>
          </w:tcPr>
          <w:p w:rsidR="00CC4FB7" w:rsidRDefault="00CC4FB7">
            <w:pPr>
              <w:widowControl w:val="0"/>
              <w:spacing w:after="40" w:line="240" w:lineRule="auto"/>
              <w:jc w:val="both"/>
              <w:rPr>
                <w:rFonts w:ascii="Arial" w:eastAsia="Times New Roman" w:hAnsi="Arial" w:cs="Arial"/>
                <w:highlight w:val="yellow"/>
              </w:rPr>
            </w:pPr>
          </w:p>
        </w:tc>
      </w:tr>
      <w:tr w:rsidR="00CC4FB7">
        <w:tc>
          <w:tcPr>
            <w:tcW w:w="1254" w:type="pct"/>
          </w:tcPr>
          <w:p w:rsidR="00CC4FB7" w:rsidRDefault="004F555D">
            <w:pPr>
              <w:widowControl w:val="0"/>
              <w:spacing w:after="40" w:line="240" w:lineRule="auto"/>
              <w:jc w:val="both"/>
              <w:rPr>
                <w:rFonts w:ascii="Arial" w:eastAsia="Times New Roman" w:hAnsi="Arial" w:cs="Arial"/>
                <w:highlight w:val="yellow"/>
              </w:rPr>
            </w:pPr>
            <w:r>
              <w:rPr>
                <w:rFonts w:ascii="Arial" w:eastAsia="Times New Roman" w:hAnsi="Arial" w:cs="Arial"/>
                <w:highlight w:val="yellow"/>
              </w:rPr>
              <w:t>Bankovní spojení:</w:t>
            </w:r>
          </w:p>
        </w:tc>
        <w:tc>
          <w:tcPr>
            <w:tcW w:w="3746" w:type="pct"/>
          </w:tcPr>
          <w:p w:rsidR="00CC4FB7" w:rsidRDefault="00CC4FB7">
            <w:pPr>
              <w:widowControl w:val="0"/>
              <w:spacing w:after="40" w:line="240" w:lineRule="auto"/>
              <w:jc w:val="both"/>
              <w:rPr>
                <w:rFonts w:ascii="Arial" w:eastAsia="Times New Roman" w:hAnsi="Arial" w:cs="Arial"/>
                <w:highlight w:val="yellow"/>
              </w:rPr>
            </w:pPr>
          </w:p>
        </w:tc>
      </w:tr>
      <w:tr w:rsidR="00CC4FB7">
        <w:tc>
          <w:tcPr>
            <w:tcW w:w="1254" w:type="pct"/>
          </w:tcPr>
          <w:p w:rsidR="00CC4FB7" w:rsidRDefault="004F555D">
            <w:pPr>
              <w:widowControl w:val="0"/>
              <w:spacing w:after="40" w:line="240" w:lineRule="auto"/>
              <w:jc w:val="both"/>
              <w:rPr>
                <w:rFonts w:ascii="Arial" w:eastAsia="Times New Roman" w:hAnsi="Arial" w:cs="Arial"/>
                <w:highlight w:val="yellow"/>
              </w:rPr>
            </w:pPr>
            <w:r>
              <w:rPr>
                <w:rFonts w:ascii="Arial" w:eastAsia="Times New Roman" w:hAnsi="Arial" w:cs="Arial"/>
                <w:highlight w:val="yellow"/>
              </w:rPr>
              <w:t>č. účtu:</w:t>
            </w:r>
          </w:p>
        </w:tc>
        <w:tc>
          <w:tcPr>
            <w:tcW w:w="3746" w:type="pct"/>
          </w:tcPr>
          <w:p w:rsidR="00CC4FB7" w:rsidRDefault="00CC4FB7">
            <w:pPr>
              <w:widowControl w:val="0"/>
              <w:spacing w:after="40" w:line="240" w:lineRule="auto"/>
              <w:jc w:val="both"/>
              <w:rPr>
                <w:rFonts w:ascii="Arial" w:eastAsia="Times New Roman" w:hAnsi="Arial" w:cs="Arial"/>
                <w:highlight w:val="yellow"/>
              </w:rPr>
            </w:pPr>
          </w:p>
        </w:tc>
      </w:tr>
      <w:tr w:rsidR="00CC4FB7">
        <w:tc>
          <w:tcPr>
            <w:tcW w:w="1254" w:type="pct"/>
          </w:tcPr>
          <w:p w:rsidR="00CC4FB7" w:rsidRDefault="004F555D">
            <w:pPr>
              <w:widowControl w:val="0"/>
              <w:spacing w:after="40" w:line="240" w:lineRule="auto"/>
              <w:jc w:val="both"/>
              <w:rPr>
                <w:rFonts w:ascii="Arial" w:eastAsia="Times New Roman" w:hAnsi="Arial" w:cs="Arial"/>
                <w:highlight w:val="yellow"/>
              </w:rPr>
            </w:pPr>
            <w:r>
              <w:rPr>
                <w:rFonts w:ascii="Arial" w:eastAsia="Times New Roman" w:hAnsi="Arial" w:cs="Arial"/>
                <w:highlight w:val="yellow"/>
              </w:rPr>
              <w:t>ID datové schránky:</w:t>
            </w:r>
          </w:p>
        </w:tc>
        <w:tc>
          <w:tcPr>
            <w:tcW w:w="3746" w:type="pct"/>
          </w:tcPr>
          <w:p w:rsidR="00CC4FB7" w:rsidRDefault="00CC4FB7">
            <w:pPr>
              <w:widowControl w:val="0"/>
              <w:spacing w:after="40" w:line="240" w:lineRule="auto"/>
              <w:jc w:val="both"/>
              <w:rPr>
                <w:rFonts w:ascii="Arial" w:eastAsia="Times New Roman" w:hAnsi="Arial" w:cs="Arial"/>
                <w:highlight w:val="yellow"/>
              </w:rPr>
            </w:pPr>
          </w:p>
        </w:tc>
      </w:tr>
      <w:tr w:rsidR="00CC4FB7">
        <w:tc>
          <w:tcPr>
            <w:tcW w:w="1254" w:type="pct"/>
          </w:tcPr>
          <w:p w:rsidR="00CC4FB7" w:rsidRDefault="004F555D">
            <w:pPr>
              <w:widowControl w:val="0"/>
              <w:spacing w:after="40" w:line="240" w:lineRule="auto"/>
              <w:jc w:val="both"/>
              <w:rPr>
                <w:rFonts w:ascii="Arial" w:eastAsia="Times New Roman" w:hAnsi="Arial" w:cs="Arial"/>
              </w:rPr>
            </w:pPr>
            <w:r>
              <w:rPr>
                <w:rFonts w:ascii="Arial" w:eastAsia="Times New Roman" w:hAnsi="Arial" w:cs="Arial"/>
                <w:highlight w:val="yellow"/>
              </w:rPr>
              <w:t>Zastoupená:</w:t>
            </w:r>
          </w:p>
        </w:tc>
        <w:tc>
          <w:tcPr>
            <w:tcW w:w="3746" w:type="pct"/>
          </w:tcPr>
          <w:p w:rsidR="00CC4FB7" w:rsidRDefault="00CC4FB7">
            <w:pPr>
              <w:widowControl w:val="0"/>
              <w:spacing w:after="40" w:line="240" w:lineRule="auto"/>
              <w:jc w:val="both"/>
              <w:rPr>
                <w:rFonts w:ascii="Arial" w:eastAsia="Times New Roman" w:hAnsi="Arial" w:cs="Arial"/>
              </w:rPr>
            </w:pPr>
          </w:p>
        </w:tc>
      </w:tr>
      <w:tr w:rsidR="00CC4FB7">
        <w:tc>
          <w:tcPr>
            <w:tcW w:w="1254" w:type="pct"/>
          </w:tcPr>
          <w:p w:rsidR="00CC4FB7" w:rsidRDefault="004F555D">
            <w:pPr>
              <w:widowControl w:val="0"/>
              <w:spacing w:after="40" w:line="240" w:lineRule="auto"/>
              <w:jc w:val="both"/>
              <w:rPr>
                <w:rFonts w:ascii="Arial" w:eastAsia="Times New Roman" w:hAnsi="Arial" w:cs="Arial"/>
                <w:highlight w:val="yellow"/>
              </w:rPr>
            </w:pPr>
            <w:r>
              <w:rPr>
                <w:rFonts w:ascii="Arial" w:eastAsia="Times New Roman" w:hAnsi="Arial" w:cs="Arial"/>
                <w:highlight w:val="yellow"/>
              </w:rPr>
              <w:t>Kontaktní osoba pro technické záležitosti:</w:t>
            </w:r>
          </w:p>
        </w:tc>
        <w:tc>
          <w:tcPr>
            <w:tcW w:w="3746" w:type="pct"/>
          </w:tcPr>
          <w:p w:rsidR="00CC4FB7" w:rsidRDefault="004F555D">
            <w:pPr>
              <w:tabs>
                <w:tab w:val="right" w:pos="1843"/>
              </w:tabs>
              <w:spacing w:after="0" w:line="240" w:lineRule="auto"/>
              <w:jc w:val="both"/>
              <w:rPr>
                <w:rFonts w:ascii="Arial" w:eastAsia="Times New Roman" w:hAnsi="Arial" w:cs="Arial"/>
                <w:highlight w:val="yellow"/>
              </w:rPr>
            </w:pPr>
            <w:r>
              <w:rPr>
                <w:rFonts w:ascii="Arial" w:eastAsia="Times New Roman" w:hAnsi="Arial" w:cs="Arial"/>
                <w:highlight w:val="yellow"/>
              </w:rPr>
              <w:t>(jméno)</w:t>
            </w:r>
          </w:p>
          <w:p w:rsidR="00CC4FB7" w:rsidRDefault="004F555D">
            <w:pPr>
              <w:tabs>
                <w:tab w:val="right" w:pos="1843"/>
              </w:tabs>
              <w:spacing w:after="0" w:line="240" w:lineRule="auto"/>
              <w:jc w:val="both"/>
              <w:rPr>
                <w:rFonts w:ascii="Arial" w:eastAsia="Times New Roman" w:hAnsi="Arial" w:cs="Arial"/>
                <w:highlight w:val="yellow"/>
              </w:rPr>
            </w:pPr>
            <w:r>
              <w:rPr>
                <w:rFonts w:ascii="Arial" w:eastAsia="Times New Roman" w:hAnsi="Arial" w:cs="Arial"/>
                <w:highlight w:val="yellow"/>
              </w:rPr>
              <w:t>Funkce: …</w:t>
            </w:r>
          </w:p>
          <w:p w:rsidR="00CC4FB7" w:rsidRDefault="004F555D">
            <w:pPr>
              <w:widowControl w:val="0"/>
              <w:spacing w:after="40" w:line="240" w:lineRule="auto"/>
              <w:jc w:val="both"/>
              <w:rPr>
                <w:rFonts w:ascii="Arial" w:eastAsia="Times New Roman" w:hAnsi="Arial" w:cs="Arial"/>
              </w:rPr>
            </w:pPr>
            <w:r>
              <w:rPr>
                <w:rFonts w:ascii="Arial" w:eastAsia="Times New Roman" w:hAnsi="Arial" w:cs="Arial"/>
                <w:highlight w:val="yellow"/>
              </w:rPr>
              <w:t>e-mail: …; tel.: +420 … … …</w:t>
            </w:r>
          </w:p>
        </w:tc>
      </w:tr>
      <w:tr w:rsidR="00CC4FB7">
        <w:tc>
          <w:tcPr>
            <w:tcW w:w="1254" w:type="pct"/>
          </w:tcPr>
          <w:p w:rsidR="00CC4FB7" w:rsidRDefault="004F555D">
            <w:pPr>
              <w:widowControl w:val="0"/>
              <w:spacing w:after="40" w:line="240" w:lineRule="auto"/>
              <w:jc w:val="both"/>
              <w:rPr>
                <w:rFonts w:ascii="Arial" w:eastAsia="Times New Roman" w:hAnsi="Arial" w:cs="Arial"/>
                <w:highlight w:val="yellow"/>
              </w:rPr>
            </w:pPr>
            <w:r>
              <w:rPr>
                <w:rFonts w:ascii="Arial" w:eastAsia="Times New Roman" w:hAnsi="Arial" w:cs="Arial"/>
                <w:highlight w:val="yellow"/>
              </w:rPr>
              <w:t>Kontaktní osoba pro obchodní a finanční záležitosti:</w:t>
            </w:r>
          </w:p>
        </w:tc>
        <w:tc>
          <w:tcPr>
            <w:tcW w:w="3746" w:type="pct"/>
          </w:tcPr>
          <w:p w:rsidR="00CC4FB7" w:rsidRDefault="004F555D">
            <w:pPr>
              <w:tabs>
                <w:tab w:val="right" w:pos="1843"/>
              </w:tabs>
              <w:spacing w:after="0" w:line="240" w:lineRule="auto"/>
              <w:jc w:val="both"/>
              <w:rPr>
                <w:rFonts w:ascii="Arial" w:eastAsia="Times New Roman" w:hAnsi="Arial" w:cs="Arial"/>
                <w:highlight w:val="yellow"/>
              </w:rPr>
            </w:pPr>
            <w:r>
              <w:rPr>
                <w:rFonts w:ascii="Arial" w:eastAsia="Times New Roman" w:hAnsi="Arial" w:cs="Arial"/>
                <w:highlight w:val="yellow"/>
              </w:rPr>
              <w:t>(jméno)</w:t>
            </w:r>
          </w:p>
          <w:p w:rsidR="00CC4FB7" w:rsidRDefault="004F555D">
            <w:pPr>
              <w:tabs>
                <w:tab w:val="right" w:pos="1843"/>
              </w:tabs>
              <w:spacing w:after="0" w:line="240" w:lineRule="auto"/>
              <w:jc w:val="both"/>
              <w:rPr>
                <w:rFonts w:ascii="Arial" w:eastAsia="Times New Roman" w:hAnsi="Arial" w:cs="Arial"/>
                <w:highlight w:val="yellow"/>
              </w:rPr>
            </w:pPr>
            <w:r>
              <w:rPr>
                <w:rFonts w:ascii="Arial" w:eastAsia="Times New Roman" w:hAnsi="Arial" w:cs="Arial"/>
                <w:highlight w:val="yellow"/>
              </w:rPr>
              <w:t>Funkce: …</w:t>
            </w:r>
          </w:p>
          <w:p w:rsidR="00CC4FB7" w:rsidRDefault="004F555D">
            <w:pPr>
              <w:widowControl w:val="0"/>
              <w:spacing w:after="40" w:line="240" w:lineRule="auto"/>
              <w:jc w:val="both"/>
              <w:rPr>
                <w:rFonts w:ascii="Arial" w:eastAsia="Times New Roman" w:hAnsi="Arial" w:cs="Arial"/>
              </w:rPr>
            </w:pPr>
            <w:r>
              <w:rPr>
                <w:rFonts w:ascii="Arial" w:eastAsia="Times New Roman" w:hAnsi="Arial" w:cs="Arial"/>
                <w:highlight w:val="yellow"/>
              </w:rPr>
              <w:t>e-mail: …; tel.: +420 … … …</w:t>
            </w:r>
          </w:p>
        </w:tc>
      </w:tr>
      <w:tr w:rsidR="00CC4FB7">
        <w:tc>
          <w:tcPr>
            <w:tcW w:w="1254" w:type="pct"/>
          </w:tcPr>
          <w:p w:rsidR="00CC4FB7" w:rsidRDefault="004F555D">
            <w:pPr>
              <w:widowControl w:val="0"/>
              <w:spacing w:after="40" w:line="240" w:lineRule="auto"/>
              <w:jc w:val="both"/>
              <w:rPr>
                <w:rFonts w:ascii="Arial" w:eastAsia="Times New Roman" w:hAnsi="Arial" w:cs="Arial"/>
                <w:highlight w:val="yellow"/>
              </w:rPr>
            </w:pPr>
            <w:r>
              <w:rPr>
                <w:rFonts w:ascii="Arial" w:eastAsia="Times New Roman" w:hAnsi="Arial" w:cs="Arial"/>
                <w:highlight w:val="yellow"/>
              </w:rPr>
              <w:lastRenderedPageBreak/>
              <w:t>Osoba s rozhodovacím oprávněním:</w:t>
            </w:r>
            <w:r>
              <w:rPr>
                <w:rFonts w:ascii="Arial" w:eastAsia="Times New Roman" w:hAnsi="Arial" w:cs="Arial"/>
              </w:rPr>
              <w:t xml:space="preserve"> </w:t>
            </w:r>
          </w:p>
        </w:tc>
        <w:tc>
          <w:tcPr>
            <w:tcW w:w="3746" w:type="pct"/>
          </w:tcPr>
          <w:p w:rsidR="00CC4FB7" w:rsidRDefault="004F555D">
            <w:pPr>
              <w:tabs>
                <w:tab w:val="right" w:pos="1843"/>
              </w:tabs>
              <w:spacing w:after="0" w:line="240" w:lineRule="auto"/>
              <w:jc w:val="both"/>
              <w:rPr>
                <w:rFonts w:ascii="Arial" w:eastAsia="Times New Roman" w:hAnsi="Arial" w:cs="Arial"/>
                <w:highlight w:val="yellow"/>
              </w:rPr>
            </w:pPr>
            <w:r>
              <w:rPr>
                <w:rFonts w:ascii="Arial" w:eastAsia="Times New Roman" w:hAnsi="Arial" w:cs="Arial"/>
                <w:highlight w:val="yellow"/>
              </w:rPr>
              <w:t>(jméno)</w:t>
            </w:r>
          </w:p>
          <w:p w:rsidR="00CC4FB7" w:rsidRDefault="004F555D">
            <w:pPr>
              <w:tabs>
                <w:tab w:val="right" w:pos="1843"/>
              </w:tabs>
              <w:spacing w:after="0" w:line="240" w:lineRule="auto"/>
              <w:jc w:val="both"/>
              <w:rPr>
                <w:rFonts w:ascii="Arial" w:eastAsia="Times New Roman" w:hAnsi="Arial" w:cs="Arial"/>
                <w:highlight w:val="yellow"/>
              </w:rPr>
            </w:pPr>
            <w:r>
              <w:rPr>
                <w:rFonts w:ascii="Arial" w:eastAsia="Times New Roman" w:hAnsi="Arial" w:cs="Arial"/>
                <w:highlight w:val="yellow"/>
              </w:rPr>
              <w:t>Funkce: …</w:t>
            </w:r>
          </w:p>
          <w:p w:rsidR="00CC4FB7" w:rsidRDefault="004F555D">
            <w:pPr>
              <w:widowControl w:val="0"/>
              <w:spacing w:after="40" w:line="240" w:lineRule="auto"/>
              <w:jc w:val="both"/>
              <w:rPr>
                <w:rFonts w:ascii="Arial" w:eastAsia="Times New Roman" w:hAnsi="Arial" w:cs="Arial"/>
              </w:rPr>
            </w:pPr>
            <w:r>
              <w:rPr>
                <w:rFonts w:ascii="Arial" w:eastAsia="Times New Roman" w:hAnsi="Arial" w:cs="Arial"/>
                <w:highlight w:val="yellow"/>
              </w:rPr>
              <w:t>e-mail: …; tel.: +420 … … …</w:t>
            </w:r>
          </w:p>
        </w:tc>
      </w:tr>
      <w:tr w:rsidR="00CC4FB7">
        <w:tc>
          <w:tcPr>
            <w:tcW w:w="5000" w:type="pct"/>
            <w:gridSpan w:val="2"/>
          </w:tcPr>
          <w:p w:rsidR="00CC4FB7" w:rsidRDefault="004F555D">
            <w:pPr>
              <w:widowControl w:val="0"/>
              <w:spacing w:before="120" w:after="0" w:line="240" w:lineRule="auto"/>
              <w:jc w:val="both"/>
              <w:rPr>
                <w:rFonts w:ascii="Arial" w:eastAsia="Times New Roman" w:hAnsi="Arial" w:cs="Arial"/>
              </w:rPr>
            </w:pPr>
            <w:r>
              <w:rPr>
                <w:rStyle w:val="platne1"/>
                <w:rFonts w:ascii="Arial" w:hAnsi="Arial" w:cs="Arial"/>
              </w:rPr>
              <w:t>na</w:t>
            </w:r>
            <w:r>
              <w:rPr>
                <w:rStyle w:val="platne1"/>
                <w:rFonts w:ascii="Arial" w:eastAsia="Arial" w:hAnsi="Arial" w:cs="Arial"/>
              </w:rPr>
              <w:t xml:space="preserve"> </w:t>
            </w:r>
            <w:r>
              <w:rPr>
                <w:rStyle w:val="platne1"/>
                <w:rFonts w:ascii="Arial" w:hAnsi="Arial" w:cs="Arial"/>
              </w:rPr>
              <w:t>straně</w:t>
            </w:r>
            <w:r>
              <w:rPr>
                <w:rStyle w:val="platne1"/>
                <w:rFonts w:ascii="Arial" w:eastAsia="Arial" w:hAnsi="Arial" w:cs="Arial"/>
              </w:rPr>
              <w:t xml:space="preserve"> </w:t>
            </w:r>
            <w:r>
              <w:rPr>
                <w:rStyle w:val="platne1"/>
                <w:rFonts w:ascii="Arial" w:hAnsi="Arial" w:cs="Arial"/>
              </w:rPr>
              <w:t>druhé</w:t>
            </w:r>
            <w:r>
              <w:rPr>
                <w:rStyle w:val="platne1"/>
                <w:rFonts w:ascii="Arial" w:eastAsia="Arial" w:hAnsi="Arial" w:cs="Arial"/>
              </w:rPr>
              <w:t xml:space="preserve"> </w:t>
            </w:r>
            <w:r>
              <w:rPr>
                <w:rStyle w:val="platne1"/>
                <w:rFonts w:ascii="Arial" w:hAnsi="Arial" w:cs="Arial"/>
              </w:rPr>
              <w:t>jako</w:t>
            </w:r>
            <w:r>
              <w:rPr>
                <w:rStyle w:val="platne1"/>
                <w:rFonts w:ascii="Arial" w:eastAsia="Arial" w:hAnsi="Arial" w:cs="Arial"/>
              </w:rPr>
              <w:t xml:space="preserve"> „</w:t>
            </w:r>
            <w:r>
              <w:rPr>
                <w:rStyle w:val="platne1"/>
                <w:rFonts w:ascii="Arial" w:hAnsi="Arial" w:cs="Arial"/>
                <w:b/>
              </w:rPr>
              <w:t>Dodavatel</w:t>
            </w:r>
            <w:r>
              <w:rPr>
                <w:rStyle w:val="platne1"/>
                <w:rFonts w:ascii="Arial" w:eastAsia="Arial" w:hAnsi="Arial" w:cs="Arial"/>
              </w:rPr>
              <w:t>“</w:t>
            </w:r>
          </w:p>
        </w:tc>
      </w:tr>
    </w:tbl>
    <w:p w:rsidR="00CC4FB7" w:rsidRDefault="00CC4FB7">
      <w:pPr>
        <w:tabs>
          <w:tab w:val="right" w:pos="1843"/>
        </w:tabs>
        <w:spacing w:before="80" w:after="80" w:line="240" w:lineRule="auto"/>
        <w:jc w:val="both"/>
        <w:rPr>
          <w:rFonts w:ascii="Arial" w:eastAsia="Times New Roman" w:hAnsi="Arial" w:cs="Arial"/>
        </w:rPr>
      </w:pPr>
    </w:p>
    <w:p w:rsidR="00CC4FB7" w:rsidRDefault="00CC4FB7">
      <w:pPr>
        <w:tabs>
          <w:tab w:val="right" w:pos="1843"/>
        </w:tabs>
        <w:spacing w:before="80" w:after="80" w:line="240" w:lineRule="auto"/>
        <w:jc w:val="both"/>
        <w:rPr>
          <w:rFonts w:ascii="Arial" w:eastAsia="Times New Roman" w:hAnsi="Arial" w:cs="Arial"/>
        </w:rPr>
      </w:pPr>
    </w:p>
    <w:p w:rsidR="00CC4FB7" w:rsidRDefault="00CC4FB7">
      <w:pPr>
        <w:tabs>
          <w:tab w:val="right" w:pos="1843"/>
        </w:tabs>
        <w:spacing w:before="80" w:after="80" w:line="240" w:lineRule="auto"/>
        <w:jc w:val="both"/>
        <w:rPr>
          <w:rFonts w:ascii="Arial" w:eastAsia="Times New Roman" w:hAnsi="Arial" w:cs="Arial"/>
        </w:rPr>
      </w:pPr>
    </w:p>
    <w:p w:rsidR="00CC4FB7" w:rsidRDefault="004F555D">
      <w:pPr>
        <w:spacing w:after="0"/>
        <w:jc w:val="center"/>
        <w:rPr>
          <w:rFonts w:ascii="Arial" w:hAnsi="Arial" w:cs="Arial"/>
          <w:b/>
          <w:bCs/>
        </w:rPr>
      </w:pPr>
      <w:r>
        <w:rPr>
          <w:rFonts w:ascii="Arial" w:hAnsi="Arial" w:cs="Arial"/>
          <w:b/>
          <w:bCs/>
        </w:rPr>
        <w:t>Preambule</w:t>
      </w:r>
    </w:p>
    <w:p w:rsidR="00CC4FB7" w:rsidRDefault="004F555D">
      <w:pPr>
        <w:spacing w:before="120" w:after="0" w:line="240" w:lineRule="auto"/>
        <w:jc w:val="both"/>
        <w:rPr>
          <w:rStyle w:val="platne1"/>
          <w:rFonts w:ascii="Arial" w:eastAsia="Arial" w:hAnsi="Arial" w:cs="Arial"/>
        </w:rPr>
      </w:pPr>
      <w:r>
        <w:rPr>
          <w:rFonts w:ascii="Arial" w:hAnsi="Arial" w:cs="Arial"/>
        </w:rPr>
        <w:t>Tato</w:t>
      </w:r>
      <w:r>
        <w:rPr>
          <w:rFonts w:ascii="Arial" w:eastAsia="Arial" w:hAnsi="Arial" w:cs="Arial"/>
        </w:rPr>
        <w:t xml:space="preserve"> </w:t>
      </w:r>
      <w:r>
        <w:rPr>
          <w:rFonts w:ascii="Arial" w:hAnsi="Arial" w:cs="Arial"/>
        </w:rPr>
        <w:t>smlouva</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uzavírá</w:t>
      </w:r>
      <w:r>
        <w:rPr>
          <w:rFonts w:ascii="Arial" w:eastAsia="Arial" w:hAnsi="Arial" w:cs="Arial"/>
        </w:rPr>
        <w:t xml:space="preserve"> </w:t>
      </w:r>
      <w:r>
        <w:rPr>
          <w:rFonts w:ascii="Arial" w:hAnsi="Arial" w:cs="Arial"/>
        </w:rPr>
        <w:t>na</w:t>
      </w:r>
      <w:r>
        <w:rPr>
          <w:rFonts w:ascii="Arial" w:eastAsia="Arial" w:hAnsi="Arial" w:cs="Arial"/>
        </w:rPr>
        <w:t xml:space="preserve"> </w:t>
      </w:r>
      <w:r>
        <w:rPr>
          <w:rFonts w:ascii="Arial" w:hAnsi="Arial" w:cs="Arial"/>
        </w:rPr>
        <w:t>základě</w:t>
      </w:r>
      <w:r>
        <w:rPr>
          <w:rFonts w:ascii="Arial" w:eastAsia="Arial" w:hAnsi="Arial" w:cs="Arial"/>
        </w:rPr>
        <w:t xml:space="preserve"> </w:t>
      </w:r>
      <w:r>
        <w:rPr>
          <w:rFonts w:ascii="Arial" w:hAnsi="Arial" w:cs="Arial"/>
        </w:rPr>
        <w:t>výsledku</w:t>
      </w:r>
      <w:r>
        <w:rPr>
          <w:rFonts w:ascii="Arial" w:eastAsia="Arial" w:hAnsi="Arial" w:cs="Arial"/>
        </w:rPr>
        <w:t xml:space="preserve"> </w:t>
      </w:r>
      <w:r>
        <w:rPr>
          <w:rFonts w:ascii="Arial" w:hAnsi="Arial" w:cs="Arial"/>
        </w:rPr>
        <w:t>zadávacího</w:t>
      </w:r>
      <w:r>
        <w:rPr>
          <w:rFonts w:ascii="Arial" w:eastAsia="Arial" w:hAnsi="Arial" w:cs="Arial"/>
        </w:rPr>
        <w:t xml:space="preserve"> </w:t>
      </w:r>
      <w:r>
        <w:rPr>
          <w:rFonts w:ascii="Arial" w:hAnsi="Arial" w:cs="Arial"/>
        </w:rPr>
        <w:t>řízení</w:t>
      </w:r>
      <w:r>
        <w:rPr>
          <w:rFonts w:ascii="Arial" w:eastAsia="Arial" w:hAnsi="Arial" w:cs="Arial"/>
        </w:rPr>
        <w:t xml:space="preserve"> </w:t>
      </w:r>
      <w:r>
        <w:rPr>
          <w:rFonts w:ascii="Arial" w:hAnsi="Arial" w:cs="Arial"/>
        </w:rPr>
        <w:t>veřejné</w:t>
      </w:r>
      <w:r>
        <w:rPr>
          <w:rFonts w:ascii="Arial" w:eastAsia="Arial" w:hAnsi="Arial" w:cs="Arial"/>
        </w:rPr>
        <w:t xml:space="preserve"> </w:t>
      </w:r>
      <w:r>
        <w:rPr>
          <w:rFonts w:ascii="Arial" w:hAnsi="Arial" w:cs="Arial"/>
        </w:rPr>
        <w:t>zakázky</w:t>
      </w:r>
      <w:r>
        <w:rPr>
          <w:rFonts w:ascii="Arial" w:eastAsia="Arial" w:hAnsi="Arial" w:cs="Arial"/>
        </w:rPr>
        <w:t xml:space="preserve"> </w:t>
      </w:r>
      <w:r>
        <w:rPr>
          <w:rFonts w:ascii="Arial" w:hAnsi="Arial" w:cs="Arial"/>
        </w:rPr>
        <w:t>s</w:t>
      </w:r>
      <w:r>
        <w:rPr>
          <w:rFonts w:ascii="Arial" w:eastAsia="Arial" w:hAnsi="Arial" w:cs="Arial"/>
        </w:rPr>
        <w:t xml:space="preserve"> </w:t>
      </w:r>
      <w:r>
        <w:rPr>
          <w:rFonts w:ascii="Arial" w:hAnsi="Arial" w:cs="Arial"/>
        </w:rPr>
        <w:t>názvem</w:t>
      </w:r>
      <w:r>
        <w:rPr>
          <w:rFonts w:ascii="Arial" w:eastAsia="Arial" w:hAnsi="Arial" w:cs="Arial"/>
        </w:rPr>
        <w:t xml:space="preserve"> </w:t>
      </w:r>
      <w:r>
        <w:rPr>
          <w:rFonts w:ascii="Arial" w:eastAsia="Arial" w:hAnsi="Arial" w:cs="Arial"/>
          <w:b/>
        </w:rPr>
        <w:t>„</w:t>
      </w:r>
      <w:r>
        <w:rPr>
          <w:rFonts w:ascii="Arial" w:hAnsi="Arial" w:cs="Arial"/>
          <w:b/>
          <w:bCs/>
        </w:rPr>
        <w:t xml:space="preserve">CESNET – dodávka prvků DCI vrstvy </w:t>
      </w:r>
      <w:r w:rsidR="003202A3">
        <w:rPr>
          <w:rFonts w:ascii="Arial" w:hAnsi="Arial" w:cs="Arial"/>
          <w:b/>
          <w:bCs/>
        </w:rPr>
        <w:t>2</w:t>
      </w:r>
      <w:r>
        <w:rPr>
          <w:rFonts w:ascii="Arial" w:hAnsi="Arial" w:cs="Arial"/>
          <w:b/>
          <w:bCs/>
        </w:rPr>
        <w:t xml:space="preserve"> sítě CESNET3“</w:t>
      </w:r>
      <w:r>
        <w:rPr>
          <w:rFonts w:ascii="Arial" w:hAnsi="Arial" w:cs="Arial"/>
        </w:rPr>
        <w:t>,</w:t>
      </w:r>
      <w:r>
        <w:rPr>
          <w:rFonts w:ascii="Arial" w:eastAsia="Arial" w:hAnsi="Arial" w:cs="Arial"/>
        </w:rPr>
        <w:t xml:space="preserve"> </w:t>
      </w:r>
      <w:r>
        <w:rPr>
          <w:rFonts w:ascii="Arial" w:hAnsi="Arial" w:cs="Arial"/>
        </w:rPr>
        <w:t>vypsaného</w:t>
      </w:r>
      <w:r>
        <w:rPr>
          <w:rFonts w:ascii="Arial" w:eastAsia="Arial" w:hAnsi="Arial" w:cs="Arial"/>
        </w:rPr>
        <w:t xml:space="preserve"> </w:t>
      </w:r>
      <w:r>
        <w:rPr>
          <w:rFonts w:ascii="Arial" w:hAnsi="Arial" w:cs="Arial"/>
        </w:rPr>
        <w:t>Objednatelem</w:t>
      </w:r>
      <w:r>
        <w:rPr>
          <w:rFonts w:ascii="Arial" w:eastAsia="Arial" w:hAnsi="Arial" w:cs="Arial"/>
        </w:rPr>
        <w:t xml:space="preserve"> </w:t>
      </w:r>
      <w:r>
        <w:rPr>
          <w:rFonts w:ascii="Arial" w:hAnsi="Arial" w:cs="Arial"/>
        </w:rPr>
        <w:t>podle</w:t>
      </w:r>
      <w:r>
        <w:rPr>
          <w:rFonts w:ascii="Arial" w:eastAsia="Arial" w:hAnsi="Arial" w:cs="Arial"/>
        </w:rPr>
        <w:t xml:space="preserve"> </w:t>
      </w:r>
      <w:r>
        <w:rPr>
          <w:rFonts w:ascii="Arial" w:hAnsi="Arial" w:cs="Arial"/>
        </w:rPr>
        <w:t>zákona</w:t>
      </w:r>
      <w:r>
        <w:rPr>
          <w:rFonts w:ascii="Arial" w:eastAsia="Arial" w:hAnsi="Arial" w:cs="Arial"/>
        </w:rPr>
        <w:t xml:space="preserve"> </w:t>
      </w:r>
      <w:r>
        <w:rPr>
          <w:rFonts w:ascii="Arial" w:hAnsi="Arial" w:cs="Arial"/>
        </w:rPr>
        <w:t>č.</w:t>
      </w:r>
      <w:r>
        <w:rPr>
          <w:rFonts w:ascii="Arial" w:eastAsia="Arial" w:hAnsi="Arial" w:cs="Arial"/>
        </w:rPr>
        <w:t> </w:t>
      </w:r>
      <w:r>
        <w:rPr>
          <w:rFonts w:ascii="Arial" w:hAnsi="Arial" w:cs="Arial"/>
        </w:rPr>
        <w:t>134/2016</w:t>
      </w:r>
      <w:r>
        <w:rPr>
          <w:rFonts w:ascii="Arial" w:eastAsia="Arial" w:hAnsi="Arial" w:cs="Arial"/>
        </w:rPr>
        <w:t xml:space="preserve"> </w:t>
      </w:r>
      <w:r>
        <w:rPr>
          <w:rFonts w:ascii="Arial" w:hAnsi="Arial" w:cs="Arial"/>
        </w:rPr>
        <w:t>Sb.,</w:t>
      </w:r>
      <w:r>
        <w:rPr>
          <w:rFonts w:ascii="Arial" w:eastAsia="Arial" w:hAnsi="Arial" w:cs="Arial"/>
        </w:rPr>
        <w:t xml:space="preserve"> </w:t>
      </w:r>
      <w:r>
        <w:rPr>
          <w:rFonts w:ascii="Arial" w:hAnsi="Arial" w:cs="Arial"/>
        </w:rPr>
        <w:t>o</w:t>
      </w:r>
      <w:r>
        <w:rPr>
          <w:rFonts w:ascii="Arial" w:eastAsia="Arial" w:hAnsi="Arial" w:cs="Arial"/>
        </w:rPr>
        <w:t xml:space="preserve"> zadávání </w:t>
      </w:r>
      <w:r>
        <w:rPr>
          <w:rFonts w:ascii="Arial" w:hAnsi="Arial" w:cs="Arial"/>
        </w:rPr>
        <w:t>veřejných</w:t>
      </w:r>
      <w:r>
        <w:rPr>
          <w:rFonts w:ascii="Arial" w:eastAsia="Arial" w:hAnsi="Arial" w:cs="Arial"/>
        </w:rPr>
        <w:t xml:space="preserve"> </w:t>
      </w:r>
      <w:r>
        <w:rPr>
          <w:rFonts w:ascii="Arial" w:hAnsi="Arial" w:cs="Arial"/>
        </w:rPr>
        <w:t>zakázek,</w:t>
      </w:r>
      <w:r>
        <w:rPr>
          <w:rFonts w:ascii="Arial" w:eastAsia="Arial" w:hAnsi="Arial" w:cs="Arial"/>
        </w:rPr>
        <w:t xml:space="preserve"> </w:t>
      </w:r>
      <w:r>
        <w:rPr>
          <w:rFonts w:ascii="Arial" w:hAnsi="Arial" w:cs="Arial"/>
        </w:rPr>
        <w:t>v</w:t>
      </w:r>
      <w:r>
        <w:rPr>
          <w:rFonts w:ascii="Arial" w:eastAsia="Arial" w:hAnsi="Arial" w:cs="Arial"/>
        </w:rPr>
        <w:t> </w:t>
      </w:r>
      <w:r>
        <w:rPr>
          <w:rFonts w:ascii="Arial" w:hAnsi="Arial" w:cs="Arial"/>
        </w:rPr>
        <w:t>platném</w:t>
      </w:r>
      <w:r>
        <w:rPr>
          <w:rFonts w:ascii="Arial" w:eastAsia="Arial" w:hAnsi="Arial" w:cs="Arial"/>
        </w:rPr>
        <w:t xml:space="preserve"> </w:t>
      </w:r>
      <w:r>
        <w:rPr>
          <w:rFonts w:ascii="Arial" w:hAnsi="Arial" w:cs="Arial"/>
        </w:rPr>
        <w:t>znění</w:t>
      </w:r>
      <w:r>
        <w:rPr>
          <w:rFonts w:ascii="Arial" w:eastAsia="Arial" w:hAnsi="Arial" w:cs="Arial"/>
        </w:rPr>
        <w:t xml:space="preserve"> </w:t>
      </w:r>
      <w:r>
        <w:rPr>
          <w:rFonts w:ascii="Arial" w:hAnsi="Arial" w:cs="Arial"/>
        </w:rPr>
        <w:t>(dále</w:t>
      </w:r>
      <w:r>
        <w:rPr>
          <w:rFonts w:ascii="Arial" w:eastAsia="Arial" w:hAnsi="Arial" w:cs="Arial"/>
        </w:rPr>
        <w:t xml:space="preserve"> </w:t>
      </w:r>
      <w:r>
        <w:rPr>
          <w:rFonts w:ascii="Arial" w:hAnsi="Arial" w:cs="Arial"/>
        </w:rPr>
        <w:t>jen</w:t>
      </w:r>
      <w:r>
        <w:rPr>
          <w:rFonts w:ascii="Arial" w:eastAsia="Arial" w:hAnsi="Arial" w:cs="Arial"/>
        </w:rPr>
        <w:t xml:space="preserve"> „ZZVZ“</w:t>
      </w:r>
      <w:r>
        <w:rPr>
          <w:rFonts w:ascii="Arial" w:hAnsi="Arial" w:cs="Arial"/>
        </w:rPr>
        <w:t>), ev. č. ve VVZ: …… (</w:t>
      </w:r>
      <w:r>
        <w:rPr>
          <w:rFonts w:ascii="Arial" w:hAnsi="Arial" w:cs="Arial"/>
          <w:highlight w:val="yellow"/>
        </w:rPr>
        <w:t>bude doplněno před podpisem smlouvy</w:t>
      </w:r>
      <w:r>
        <w:rPr>
          <w:rFonts w:ascii="Arial" w:hAnsi="Arial" w:cs="Arial"/>
        </w:rPr>
        <w:t xml:space="preserve">), dále také jen „Veřejná zakázka“, která je zveřejněna na profilu zadavatele na adrese:  </w:t>
      </w:r>
      <w:hyperlink r:id="rId8" w:history="1">
        <w:r w:rsidR="009E0DF0" w:rsidRPr="00D50EEF">
          <w:rPr>
            <w:rStyle w:val="Hypertextovodkaz"/>
            <w:rFonts w:ascii="Arial" w:hAnsi="Arial" w:cs="Arial"/>
          </w:rPr>
          <w:t>https://zakazky.cesnet.cz/contract_display_403.html</w:t>
        </w:r>
      </w:hyperlink>
      <w:r>
        <w:rPr>
          <w:rStyle w:val="platne1"/>
          <w:rFonts w:ascii="Arial" w:hAnsi="Arial" w:cs="Arial"/>
        </w:rPr>
        <w:t>.</w:t>
      </w:r>
      <w:r>
        <w:rPr>
          <w:rStyle w:val="platne1"/>
          <w:rFonts w:ascii="Arial" w:eastAsia="Arial" w:hAnsi="Arial" w:cs="Arial"/>
        </w:rPr>
        <w:t xml:space="preserve"> </w:t>
      </w:r>
      <w:r>
        <w:rPr>
          <w:rFonts w:ascii="Arial" w:hAnsi="Arial" w:cs="Arial"/>
        </w:rPr>
        <w:t>Ustanovení této smlouvy je třeba v případě nejasností vykládat v souladu se zadávacími podmínkami stanovenými v zadávací dokumentaci Veřejné zakázky, včetně příloh a včetně případných vysvětlení, změn či doplnění, jakož i v souladu s nabídkou Dodavatele, včetně případných vysvětlení na základě dotazů Objednatele (zadavatele), podanou na plnění této Veřejné zakázky, jejíž technická a cenová část tvoří přílohu č. 1 této smlouvy.</w:t>
      </w:r>
    </w:p>
    <w:p w:rsidR="00CC4FB7" w:rsidRDefault="004F555D">
      <w:pPr>
        <w:spacing w:before="120" w:after="0" w:line="240" w:lineRule="auto"/>
        <w:jc w:val="both"/>
        <w:rPr>
          <w:rFonts w:ascii="Arial" w:eastAsia="Times New Roman" w:hAnsi="Arial" w:cs="Arial"/>
        </w:rPr>
      </w:pPr>
      <w:r>
        <w:rPr>
          <w:rFonts w:ascii="Arial" w:hAnsi="Arial" w:cs="Arial"/>
        </w:rPr>
        <w:t>Dodavatel</w:t>
      </w:r>
      <w:r>
        <w:rPr>
          <w:rFonts w:ascii="Arial" w:eastAsia="Arial" w:hAnsi="Arial" w:cs="Arial"/>
        </w:rPr>
        <w:t xml:space="preserve"> </w:t>
      </w:r>
      <w:r>
        <w:rPr>
          <w:rFonts w:ascii="Arial" w:hAnsi="Arial" w:cs="Arial"/>
        </w:rPr>
        <w:t>bere</w:t>
      </w:r>
      <w:r>
        <w:rPr>
          <w:rFonts w:ascii="Arial" w:eastAsia="Arial" w:hAnsi="Arial" w:cs="Arial"/>
        </w:rPr>
        <w:t xml:space="preserve"> </w:t>
      </w:r>
      <w:r>
        <w:rPr>
          <w:rFonts w:ascii="Arial" w:hAnsi="Arial" w:cs="Arial"/>
        </w:rPr>
        <w:t>na</w:t>
      </w:r>
      <w:r>
        <w:rPr>
          <w:rFonts w:ascii="Arial" w:eastAsia="Arial" w:hAnsi="Arial" w:cs="Arial"/>
        </w:rPr>
        <w:t xml:space="preserve"> </w:t>
      </w:r>
      <w:r>
        <w:rPr>
          <w:rFonts w:ascii="Arial" w:hAnsi="Arial" w:cs="Arial"/>
        </w:rPr>
        <w:t>vědomí,</w:t>
      </w:r>
      <w:r>
        <w:rPr>
          <w:rFonts w:ascii="Arial" w:eastAsia="Arial" w:hAnsi="Arial" w:cs="Arial"/>
        </w:rPr>
        <w:t xml:space="preserve"> </w:t>
      </w:r>
      <w:r>
        <w:rPr>
          <w:rFonts w:ascii="Arial" w:hAnsi="Arial" w:cs="Arial"/>
        </w:rPr>
        <w:t>že</w:t>
      </w:r>
      <w:r>
        <w:rPr>
          <w:rFonts w:ascii="Arial" w:eastAsia="Arial" w:hAnsi="Arial" w:cs="Arial"/>
        </w:rPr>
        <w:t xml:space="preserve"> </w:t>
      </w:r>
      <w:r>
        <w:rPr>
          <w:rFonts w:ascii="Arial" w:hAnsi="Arial" w:cs="Arial"/>
        </w:rPr>
        <w:t>Veřejná</w:t>
      </w:r>
      <w:r>
        <w:rPr>
          <w:rFonts w:ascii="Arial" w:eastAsia="Arial" w:hAnsi="Arial" w:cs="Arial"/>
        </w:rPr>
        <w:t xml:space="preserve"> </w:t>
      </w:r>
      <w:r>
        <w:rPr>
          <w:rFonts w:ascii="Arial" w:hAnsi="Arial" w:cs="Arial"/>
        </w:rPr>
        <w:t>zakázka</w:t>
      </w:r>
      <w:r>
        <w:rPr>
          <w:rFonts w:ascii="Arial" w:eastAsia="Arial" w:hAnsi="Arial" w:cs="Arial"/>
        </w:rPr>
        <w:t xml:space="preserve"> </w:t>
      </w:r>
      <w:r>
        <w:rPr>
          <w:rFonts w:ascii="Arial" w:hAnsi="Arial" w:cs="Arial"/>
        </w:rPr>
        <w:t>(dodávka)</w:t>
      </w:r>
      <w:r>
        <w:rPr>
          <w:rFonts w:ascii="Arial" w:eastAsia="Arial" w:hAnsi="Arial" w:cs="Arial"/>
        </w:rPr>
        <w:t xml:space="preserve"> </w:t>
      </w:r>
      <w:r>
        <w:rPr>
          <w:rFonts w:ascii="Arial" w:hAnsi="Arial" w:cs="Arial"/>
        </w:rPr>
        <w:t>je</w:t>
      </w:r>
      <w:r>
        <w:rPr>
          <w:rFonts w:ascii="Arial" w:eastAsia="Arial" w:hAnsi="Arial" w:cs="Arial"/>
        </w:rPr>
        <w:t xml:space="preserve"> </w:t>
      </w:r>
      <w:r>
        <w:rPr>
          <w:rFonts w:ascii="Arial" w:hAnsi="Arial" w:cs="Arial"/>
        </w:rPr>
        <w:t>realizována</w:t>
      </w:r>
      <w:r>
        <w:rPr>
          <w:rFonts w:ascii="Arial" w:eastAsia="Arial" w:hAnsi="Arial" w:cs="Arial"/>
        </w:rPr>
        <w:t xml:space="preserve"> </w:t>
      </w:r>
      <w:r>
        <w:rPr>
          <w:rFonts w:ascii="Arial" w:hAnsi="Arial" w:cs="Arial"/>
        </w:rPr>
        <w:t>v rámci</w:t>
      </w:r>
      <w:r>
        <w:rPr>
          <w:rFonts w:ascii="Arial" w:eastAsia="Arial" w:hAnsi="Arial" w:cs="Arial"/>
        </w:rPr>
        <w:t xml:space="preserve"> </w:t>
      </w:r>
      <w:r>
        <w:rPr>
          <w:rFonts w:ascii="Arial" w:hAnsi="Arial" w:cs="Arial"/>
        </w:rPr>
        <w:t>projektu</w:t>
      </w:r>
      <w:r>
        <w:rPr>
          <w:rFonts w:ascii="Arial" w:eastAsia="Arial" w:hAnsi="Arial" w:cs="Arial"/>
        </w:rPr>
        <w:t xml:space="preserve"> </w:t>
      </w:r>
      <w:r>
        <w:rPr>
          <w:rFonts w:ascii="Arial" w:hAnsi="Arial" w:cs="Arial"/>
        </w:rPr>
        <w:t>Objednatele</w:t>
      </w:r>
      <w:r>
        <w:rPr>
          <w:rFonts w:ascii="Arial" w:eastAsia="Arial" w:hAnsi="Arial" w:cs="Arial"/>
        </w:rPr>
        <w:t xml:space="preserve"> </w:t>
      </w:r>
      <w:r>
        <w:rPr>
          <w:rFonts w:ascii="Arial" w:hAnsi="Arial" w:cs="Arial"/>
        </w:rPr>
        <w:t>s názvem</w:t>
      </w:r>
      <w:r>
        <w:rPr>
          <w:rFonts w:ascii="Arial" w:eastAsia="Arial" w:hAnsi="Arial" w:cs="Arial"/>
        </w:rPr>
        <w:t xml:space="preserve"> </w:t>
      </w:r>
      <w:r>
        <w:rPr>
          <w:rFonts w:ascii="Arial" w:eastAsia="Arial" w:hAnsi="Arial" w:cs="Arial"/>
          <w:b/>
        </w:rPr>
        <w:t>„</w:t>
      </w:r>
      <w:r>
        <w:rPr>
          <w:rFonts w:ascii="Arial" w:hAnsi="Arial" w:cs="Arial"/>
          <w:b/>
        </w:rPr>
        <w:t>Modernizace e-INFRA CZ II</w:t>
      </w:r>
      <w:r>
        <w:rPr>
          <w:rFonts w:ascii="Arial" w:eastAsia="Arial" w:hAnsi="Arial" w:cs="Arial"/>
          <w:b/>
        </w:rPr>
        <w:t>“</w:t>
      </w:r>
      <w:r>
        <w:rPr>
          <w:rFonts w:ascii="Arial" w:hAnsi="Arial" w:cs="Arial"/>
        </w:rPr>
        <w:t>,</w:t>
      </w:r>
      <w:r>
        <w:rPr>
          <w:rFonts w:ascii="Arial" w:eastAsia="Arial" w:hAnsi="Arial" w:cs="Arial"/>
        </w:rPr>
        <w:t xml:space="preserve"> </w:t>
      </w:r>
      <w:r>
        <w:rPr>
          <w:rFonts w:ascii="Arial" w:hAnsi="Arial" w:cs="Arial"/>
        </w:rPr>
        <w:t>identifikační kód: CZ.02.01.01/00/23_016/0008329</w:t>
      </w:r>
      <w:r>
        <w:rPr>
          <w:rFonts w:ascii="Arial" w:eastAsia="Arial" w:hAnsi="Arial" w:cs="Arial"/>
        </w:rPr>
        <w:t xml:space="preserve"> </w:t>
      </w:r>
      <w:r>
        <w:rPr>
          <w:rFonts w:ascii="Arial" w:hAnsi="Arial" w:cs="Arial"/>
        </w:rPr>
        <w:t>(dále</w:t>
      </w:r>
      <w:r>
        <w:rPr>
          <w:rFonts w:ascii="Arial" w:eastAsia="Arial" w:hAnsi="Arial" w:cs="Arial"/>
        </w:rPr>
        <w:t xml:space="preserve"> </w:t>
      </w:r>
      <w:r>
        <w:rPr>
          <w:rFonts w:ascii="Arial" w:hAnsi="Arial" w:cs="Arial"/>
        </w:rPr>
        <w:t>jen</w:t>
      </w:r>
      <w:r>
        <w:rPr>
          <w:rFonts w:ascii="Arial" w:eastAsia="Arial" w:hAnsi="Arial" w:cs="Arial"/>
        </w:rPr>
        <w:t xml:space="preserve"> „</w:t>
      </w:r>
      <w:r>
        <w:rPr>
          <w:rFonts w:ascii="Arial" w:hAnsi="Arial" w:cs="Arial"/>
        </w:rPr>
        <w:t>Projekt</w:t>
      </w:r>
      <w:r>
        <w:rPr>
          <w:rFonts w:ascii="Arial" w:eastAsia="Arial" w:hAnsi="Arial" w:cs="Arial"/>
        </w:rPr>
        <w:t>“</w:t>
      </w:r>
      <w:r>
        <w:rPr>
          <w:rFonts w:ascii="Arial" w:hAnsi="Arial" w:cs="Arial"/>
        </w:rPr>
        <w:t>).</w:t>
      </w:r>
      <w:r>
        <w:rPr>
          <w:rFonts w:ascii="Arial" w:eastAsia="Arial" w:hAnsi="Arial" w:cs="Arial"/>
        </w:rPr>
        <w:t xml:space="preserve"> </w:t>
      </w:r>
      <w:r>
        <w:rPr>
          <w:rFonts w:ascii="Arial" w:hAnsi="Arial" w:cs="Arial"/>
        </w:rPr>
        <w:t>Projekt je realizován</w:t>
      </w:r>
      <w:r>
        <w:rPr>
          <w:rFonts w:ascii="Arial" w:eastAsia="Arial" w:hAnsi="Arial" w:cs="Arial"/>
        </w:rPr>
        <w:t xml:space="preserve"> </w:t>
      </w:r>
      <w:r>
        <w:rPr>
          <w:rFonts w:ascii="Arial" w:hAnsi="Arial" w:cs="Arial"/>
        </w:rPr>
        <w:t>v rámci</w:t>
      </w:r>
      <w:r>
        <w:rPr>
          <w:rFonts w:ascii="Arial" w:eastAsia="Arial" w:hAnsi="Arial" w:cs="Arial"/>
        </w:rPr>
        <w:t xml:space="preserve"> </w:t>
      </w:r>
      <w:r>
        <w:rPr>
          <w:rFonts w:ascii="Arial" w:hAnsi="Arial" w:cs="Arial"/>
        </w:rPr>
        <w:t>Operačního</w:t>
      </w:r>
      <w:r>
        <w:rPr>
          <w:rFonts w:ascii="Arial" w:eastAsia="Arial" w:hAnsi="Arial" w:cs="Arial"/>
        </w:rPr>
        <w:t xml:space="preserve"> </w:t>
      </w:r>
      <w:r>
        <w:rPr>
          <w:rFonts w:ascii="Arial" w:hAnsi="Arial" w:cs="Arial"/>
        </w:rPr>
        <w:t>programu</w:t>
      </w:r>
      <w:r>
        <w:rPr>
          <w:rFonts w:ascii="Arial" w:eastAsia="Arial" w:hAnsi="Arial" w:cs="Arial"/>
          <w:i/>
        </w:rPr>
        <w:t xml:space="preserve"> </w:t>
      </w:r>
      <w:r>
        <w:rPr>
          <w:rFonts w:ascii="Arial" w:hAnsi="Arial" w:cs="Arial"/>
        </w:rPr>
        <w:t>Jan Amos Komenský</w:t>
      </w:r>
      <w:r>
        <w:rPr>
          <w:rFonts w:ascii="Arial" w:eastAsia="Arial" w:hAnsi="Arial" w:cs="Arial"/>
          <w:i/>
        </w:rPr>
        <w:t xml:space="preserve"> </w:t>
      </w:r>
      <w:r>
        <w:rPr>
          <w:rFonts w:ascii="Arial" w:hAnsi="Arial" w:cs="Arial"/>
        </w:rPr>
        <w:t>(dále</w:t>
      </w:r>
      <w:r>
        <w:rPr>
          <w:rFonts w:ascii="Arial" w:eastAsia="Arial" w:hAnsi="Arial" w:cs="Arial"/>
        </w:rPr>
        <w:t xml:space="preserve"> </w:t>
      </w:r>
      <w:r>
        <w:rPr>
          <w:rFonts w:ascii="Arial" w:hAnsi="Arial" w:cs="Arial"/>
        </w:rPr>
        <w:t>rovněž</w:t>
      </w:r>
      <w:r>
        <w:rPr>
          <w:rFonts w:ascii="Arial" w:eastAsia="Arial" w:hAnsi="Arial" w:cs="Arial"/>
        </w:rPr>
        <w:t xml:space="preserve"> </w:t>
      </w:r>
      <w:r>
        <w:rPr>
          <w:rFonts w:ascii="Arial" w:hAnsi="Arial" w:cs="Arial"/>
        </w:rPr>
        <w:t>jen</w:t>
      </w:r>
      <w:r>
        <w:rPr>
          <w:rFonts w:ascii="Arial" w:eastAsia="Arial" w:hAnsi="Arial" w:cs="Arial"/>
        </w:rPr>
        <w:t xml:space="preserve"> „</w:t>
      </w:r>
      <w:r>
        <w:rPr>
          <w:rFonts w:ascii="Arial" w:hAnsi="Arial" w:cs="Arial"/>
        </w:rPr>
        <w:t>OP</w:t>
      </w:r>
      <w:r>
        <w:rPr>
          <w:rFonts w:ascii="Arial" w:eastAsia="Arial" w:hAnsi="Arial" w:cs="Arial"/>
        </w:rPr>
        <w:t xml:space="preserve"> </w:t>
      </w:r>
      <w:r>
        <w:rPr>
          <w:rFonts w:ascii="Arial" w:hAnsi="Arial" w:cs="Arial"/>
        </w:rPr>
        <w:t>JAK</w:t>
      </w:r>
      <w:r>
        <w:rPr>
          <w:rFonts w:ascii="Arial" w:eastAsia="Arial" w:hAnsi="Arial" w:cs="Arial"/>
        </w:rPr>
        <w:t>“</w:t>
      </w:r>
      <w:r>
        <w:rPr>
          <w:rFonts w:ascii="Arial" w:hAnsi="Arial" w:cs="Arial"/>
        </w:rPr>
        <w:t>),</w:t>
      </w:r>
      <w:r>
        <w:rPr>
          <w:rFonts w:ascii="Arial" w:eastAsia="Arial" w:hAnsi="Arial" w:cs="Arial"/>
        </w:rPr>
        <w:t xml:space="preserve"> </w:t>
      </w:r>
      <w:r>
        <w:rPr>
          <w:rFonts w:ascii="Arial" w:hAnsi="Arial" w:cs="Arial"/>
        </w:rPr>
        <w:t>jehož</w:t>
      </w:r>
      <w:r>
        <w:rPr>
          <w:rFonts w:ascii="Arial" w:eastAsia="Arial" w:hAnsi="Arial" w:cs="Arial"/>
        </w:rPr>
        <w:t xml:space="preserve"> </w:t>
      </w:r>
      <w:r>
        <w:rPr>
          <w:rFonts w:ascii="Arial" w:hAnsi="Arial" w:cs="Arial"/>
        </w:rPr>
        <w:t>řídícím</w:t>
      </w:r>
      <w:r>
        <w:rPr>
          <w:rFonts w:ascii="Arial" w:eastAsia="Arial" w:hAnsi="Arial" w:cs="Arial"/>
        </w:rPr>
        <w:t xml:space="preserve"> </w:t>
      </w:r>
      <w:r>
        <w:rPr>
          <w:rFonts w:ascii="Arial" w:hAnsi="Arial" w:cs="Arial"/>
        </w:rPr>
        <w:t>orgánem</w:t>
      </w:r>
      <w:r>
        <w:rPr>
          <w:rFonts w:ascii="Arial" w:eastAsia="Arial" w:hAnsi="Arial" w:cs="Arial"/>
        </w:rPr>
        <w:t xml:space="preserve"> </w:t>
      </w:r>
      <w:r>
        <w:rPr>
          <w:rFonts w:ascii="Arial" w:hAnsi="Arial" w:cs="Arial"/>
        </w:rPr>
        <w:t>je</w:t>
      </w:r>
      <w:r>
        <w:rPr>
          <w:rFonts w:ascii="Arial" w:eastAsia="Arial" w:hAnsi="Arial" w:cs="Arial"/>
        </w:rPr>
        <w:t xml:space="preserve"> </w:t>
      </w:r>
      <w:r>
        <w:rPr>
          <w:rFonts w:ascii="Arial" w:hAnsi="Arial" w:cs="Arial"/>
        </w:rPr>
        <w:t>Ministerstvo</w:t>
      </w:r>
      <w:r>
        <w:rPr>
          <w:rFonts w:ascii="Arial" w:eastAsia="Arial" w:hAnsi="Arial" w:cs="Arial"/>
        </w:rPr>
        <w:t xml:space="preserve"> </w:t>
      </w:r>
      <w:r>
        <w:rPr>
          <w:rFonts w:ascii="Arial" w:hAnsi="Arial" w:cs="Arial"/>
        </w:rPr>
        <w:t>školství,</w:t>
      </w:r>
      <w:r>
        <w:rPr>
          <w:rFonts w:ascii="Arial" w:eastAsia="Arial" w:hAnsi="Arial" w:cs="Arial"/>
        </w:rPr>
        <w:t xml:space="preserve"> </w:t>
      </w:r>
      <w:r>
        <w:rPr>
          <w:rFonts w:ascii="Arial" w:hAnsi="Arial" w:cs="Arial"/>
        </w:rPr>
        <w:t>mládeže</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tělovýchovy</w:t>
      </w:r>
      <w:r>
        <w:rPr>
          <w:rFonts w:ascii="Arial" w:eastAsia="Arial" w:hAnsi="Arial" w:cs="Arial"/>
        </w:rPr>
        <w:t xml:space="preserve"> </w:t>
      </w:r>
      <w:r>
        <w:rPr>
          <w:rFonts w:ascii="Arial" w:hAnsi="Arial" w:cs="Arial"/>
        </w:rPr>
        <w:t>České</w:t>
      </w:r>
      <w:r>
        <w:rPr>
          <w:rFonts w:ascii="Arial" w:eastAsia="Arial" w:hAnsi="Arial" w:cs="Arial"/>
        </w:rPr>
        <w:t xml:space="preserve"> </w:t>
      </w:r>
      <w:r>
        <w:rPr>
          <w:rFonts w:ascii="Arial" w:hAnsi="Arial" w:cs="Arial"/>
        </w:rPr>
        <w:t>republiky</w:t>
      </w:r>
      <w:r>
        <w:rPr>
          <w:rFonts w:ascii="Arial" w:eastAsia="Arial" w:hAnsi="Arial" w:cs="Arial"/>
        </w:rPr>
        <w:t xml:space="preserve"> </w:t>
      </w:r>
      <w:r>
        <w:rPr>
          <w:rFonts w:ascii="Arial" w:hAnsi="Arial" w:cs="Arial"/>
        </w:rPr>
        <w:t>(dále</w:t>
      </w:r>
      <w:r>
        <w:rPr>
          <w:rFonts w:ascii="Arial" w:eastAsia="Arial" w:hAnsi="Arial" w:cs="Arial"/>
        </w:rPr>
        <w:t xml:space="preserve"> </w:t>
      </w:r>
      <w:r>
        <w:rPr>
          <w:rFonts w:ascii="Arial" w:hAnsi="Arial" w:cs="Arial"/>
        </w:rPr>
        <w:t>rovněž</w:t>
      </w:r>
      <w:r>
        <w:rPr>
          <w:rFonts w:ascii="Arial" w:eastAsia="Arial" w:hAnsi="Arial" w:cs="Arial"/>
        </w:rPr>
        <w:t xml:space="preserve"> </w:t>
      </w:r>
      <w:r>
        <w:rPr>
          <w:rFonts w:ascii="Arial" w:hAnsi="Arial" w:cs="Arial"/>
        </w:rPr>
        <w:t>jen</w:t>
      </w:r>
      <w:r>
        <w:rPr>
          <w:rFonts w:ascii="Arial" w:eastAsia="Arial" w:hAnsi="Arial" w:cs="Arial"/>
        </w:rPr>
        <w:t xml:space="preserve"> „</w:t>
      </w:r>
      <w:r>
        <w:rPr>
          <w:rFonts w:ascii="Arial" w:hAnsi="Arial" w:cs="Arial"/>
        </w:rPr>
        <w:t>MŠMT</w:t>
      </w:r>
      <w:r>
        <w:rPr>
          <w:rFonts w:ascii="Arial" w:eastAsia="Arial" w:hAnsi="Arial" w:cs="Arial"/>
        </w:rPr>
        <w:t>“</w:t>
      </w:r>
      <w:r>
        <w:rPr>
          <w:rFonts w:ascii="Arial" w:hAnsi="Arial" w:cs="Arial"/>
        </w:rPr>
        <w:t>)</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který</w:t>
      </w:r>
      <w:r>
        <w:rPr>
          <w:rFonts w:ascii="Arial" w:eastAsia="Arial" w:hAnsi="Arial" w:cs="Arial"/>
        </w:rPr>
        <w:t xml:space="preserve"> </w:t>
      </w:r>
      <w:r>
        <w:rPr>
          <w:rFonts w:ascii="Arial" w:hAnsi="Arial" w:cs="Arial"/>
        </w:rPr>
        <w:t>je</w:t>
      </w:r>
      <w:r>
        <w:rPr>
          <w:rFonts w:ascii="Arial" w:eastAsia="Arial" w:hAnsi="Arial" w:cs="Arial"/>
        </w:rPr>
        <w:t xml:space="preserve"> </w:t>
      </w:r>
      <w:r>
        <w:rPr>
          <w:rFonts w:ascii="Arial" w:hAnsi="Arial" w:cs="Arial"/>
        </w:rPr>
        <w:t>spolufinancován</w:t>
      </w:r>
      <w:r>
        <w:rPr>
          <w:rFonts w:ascii="Arial" w:eastAsia="Arial" w:hAnsi="Arial" w:cs="Arial"/>
        </w:rPr>
        <w:t xml:space="preserve"> </w:t>
      </w:r>
      <w:r>
        <w:rPr>
          <w:rFonts w:ascii="Arial" w:hAnsi="Arial" w:cs="Arial"/>
        </w:rPr>
        <w:t>z Evropského</w:t>
      </w:r>
      <w:r>
        <w:rPr>
          <w:rFonts w:ascii="Arial" w:eastAsia="Arial" w:hAnsi="Arial" w:cs="Arial"/>
        </w:rPr>
        <w:t xml:space="preserve"> </w:t>
      </w:r>
      <w:r>
        <w:rPr>
          <w:rFonts w:ascii="Arial" w:hAnsi="Arial" w:cs="Arial"/>
        </w:rPr>
        <w:t>fondu</w:t>
      </w:r>
      <w:r>
        <w:rPr>
          <w:rFonts w:ascii="Arial" w:eastAsia="Arial" w:hAnsi="Arial" w:cs="Arial"/>
        </w:rPr>
        <w:t xml:space="preserve"> </w:t>
      </w:r>
      <w:r>
        <w:rPr>
          <w:rFonts w:ascii="Arial" w:hAnsi="Arial" w:cs="Arial"/>
        </w:rPr>
        <w:t>pro</w:t>
      </w:r>
      <w:r>
        <w:rPr>
          <w:rFonts w:ascii="Arial" w:eastAsia="Arial" w:hAnsi="Arial" w:cs="Arial"/>
        </w:rPr>
        <w:t xml:space="preserve"> </w:t>
      </w:r>
      <w:r>
        <w:rPr>
          <w:rFonts w:ascii="Arial" w:hAnsi="Arial" w:cs="Arial"/>
        </w:rPr>
        <w:t>regionální</w:t>
      </w:r>
      <w:r>
        <w:rPr>
          <w:rFonts w:ascii="Arial" w:eastAsia="Arial" w:hAnsi="Arial" w:cs="Arial"/>
        </w:rPr>
        <w:t xml:space="preserve"> </w:t>
      </w:r>
      <w:r>
        <w:rPr>
          <w:rFonts w:ascii="Arial" w:hAnsi="Arial" w:cs="Arial"/>
        </w:rPr>
        <w:t>rozvoj</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ze</w:t>
      </w:r>
      <w:r>
        <w:rPr>
          <w:rFonts w:ascii="Arial" w:eastAsia="Arial" w:hAnsi="Arial" w:cs="Arial"/>
        </w:rPr>
        <w:t xml:space="preserve"> </w:t>
      </w:r>
      <w:r>
        <w:rPr>
          <w:rFonts w:ascii="Arial" w:hAnsi="Arial" w:cs="Arial"/>
        </w:rPr>
        <w:t>státního</w:t>
      </w:r>
      <w:r>
        <w:rPr>
          <w:rFonts w:ascii="Arial" w:eastAsia="Arial" w:hAnsi="Arial" w:cs="Arial"/>
        </w:rPr>
        <w:t xml:space="preserve"> </w:t>
      </w:r>
      <w:r>
        <w:rPr>
          <w:rFonts w:ascii="Arial" w:hAnsi="Arial" w:cs="Arial"/>
        </w:rPr>
        <w:t>rozpočtu</w:t>
      </w:r>
      <w:r>
        <w:rPr>
          <w:rFonts w:ascii="Arial" w:eastAsia="Arial" w:hAnsi="Arial" w:cs="Arial"/>
        </w:rPr>
        <w:t xml:space="preserve"> </w:t>
      </w:r>
      <w:r>
        <w:rPr>
          <w:rFonts w:ascii="Arial" w:hAnsi="Arial" w:cs="Arial"/>
        </w:rPr>
        <w:t>České</w:t>
      </w:r>
      <w:r>
        <w:rPr>
          <w:rFonts w:ascii="Arial" w:eastAsia="Arial" w:hAnsi="Arial" w:cs="Arial"/>
        </w:rPr>
        <w:t xml:space="preserve"> </w:t>
      </w:r>
      <w:r>
        <w:rPr>
          <w:rFonts w:ascii="Arial" w:hAnsi="Arial" w:cs="Arial"/>
        </w:rPr>
        <w:t>republiky. Poskytovatelem</w:t>
      </w:r>
      <w:r>
        <w:rPr>
          <w:rFonts w:ascii="Arial" w:eastAsia="Arial" w:hAnsi="Arial" w:cs="Arial"/>
        </w:rPr>
        <w:t xml:space="preserve"> </w:t>
      </w:r>
      <w:r>
        <w:rPr>
          <w:rFonts w:ascii="Arial" w:hAnsi="Arial" w:cs="Arial"/>
        </w:rPr>
        <w:t>dotace</w:t>
      </w:r>
      <w:r>
        <w:rPr>
          <w:rFonts w:ascii="Arial" w:eastAsia="Arial" w:hAnsi="Arial" w:cs="Arial"/>
        </w:rPr>
        <w:t xml:space="preserve"> </w:t>
      </w:r>
      <w:r>
        <w:rPr>
          <w:rFonts w:ascii="Arial" w:hAnsi="Arial" w:cs="Arial"/>
        </w:rPr>
        <w:t>je</w:t>
      </w:r>
      <w:r>
        <w:rPr>
          <w:rFonts w:ascii="Arial" w:eastAsia="Arial" w:hAnsi="Arial" w:cs="Arial"/>
        </w:rPr>
        <w:t xml:space="preserve"> </w:t>
      </w:r>
      <w:r>
        <w:rPr>
          <w:rFonts w:ascii="Arial" w:hAnsi="Arial" w:cs="Arial"/>
        </w:rPr>
        <w:t>Česká</w:t>
      </w:r>
      <w:r>
        <w:rPr>
          <w:rFonts w:ascii="Arial" w:eastAsia="Arial" w:hAnsi="Arial" w:cs="Arial"/>
        </w:rPr>
        <w:t xml:space="preserve"> </w:t>
      </w:r>
      <w:r>
        <w:rPr>
          <w:rFonts w:ascii="Arial" w:hAnsi="Arial" w:cs="Arial"/>
        </w:rPr>
        <w:t>republika prostřednictvím</w:t>
      </w:r>
      <w:r>
        <w:rPr>
          <w:rFonts w:ascii="Arial" w:eastAsia="Arial" w:hAnsi="Arial" w:cs="Arial"/>
        </w:rPr>
        <w:t xml:space="preserve"> </w:t>
      </w:r>
      <w:r>
        <w:rPr>
          <w:rFonts w:ascii="Arial" w:hAnsi="Arial" w:cs="Arial"/>
        </w:rPr>
        <w:t>MŠMT.</w:t>
      </w:r>
      <w:r>
        <w:rPr>
          <w:rFonts w:ascii="Arial" w:eastAsia="Arial" w:hAnsi="Arial" w:cs="Arial"/>
        </w:rPr>
        <w:t xml:space="preserve"> </w:t>
      </w:r>
      <w:r>
        <w:rPr>
          <w:rFonts w:ascii="Arial" w:hAnsi="Arial" w:cs="Arial"/>
        </w:rPr>
        <w:t>Z tohoto</w:t>
      </w:r>
      <w:r>
        <w:rPr>
          <w:rFonts w:ascii="Arial" w:eastAsia="Arial" w:hAnsi="Arial" w:cs="Arial"/>
        </w:rPr>
        <w:t xml:space="preserve"> </w:t>
      </w:r>
      <w:r>
        <w:rPr>
          <w:rFonts w:ascii="Arial" w:hAnsi="Arial" w:cs="Arial"/>
        </w:rPr>
        <w:t>důvodu</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na</w:t>
      </w:r>
      <w:r>
        <w:rPr>
          <w:rFonts w:ascii="Arial" w:eastAsia="Arial" w:hAnsi="Arial" w:cs="Arial"/>
        </w:rPr>
        <w:t xml:space="preserve"> </w:t>
      </w:r>
      <w:r>
        <w:rPr>
          <w:rFonts w:ascii="Arial" w:hAnsi="Arial" w:cs="Arial"/>
        </w:rPr>
        <w:t>plnění</w:t>
      </w:r>
      <w:r>
        <w:rPr>
          <w:rFonts w:ascii="Arial" w:eastAsia="Arial" w:hAnsi="Arial" w:cs="Arial"/>
        </w:rPr>
        <w:t xml:space="preserve"> </w:t>
      </w:r>
      <w:r>
        <w:rPr>
          <w:rFonts w:ascii="Arial" w:hAnsi="Arial" w:cs="Arial"/>
        </w:rPr>
        <w:t>této</w:t>
      </w:r>
      <w:r>
        <w:rPr>
          <w:rFonts w:ascii="Arial" w:eastAsia="Arial" w:hAnsi="Arial" w:cs="Arial"/>
        </w:rPr>
        <w:t xml:space="preserve"> </w:t>
      </w:r>
      <w:r>
        <w:rPr>
          <w:rFonts w:ascii="Arial" w:hAnsi="Arial" w:cs="Arial"/>
        </w:rPr>
        <w:t>Smlouvy</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na</w:t>
      </w:r>
      <w:r>
        <w:rPr>
          <w:rFonts w:ascii="Arial" w:eastAsia="Arial" w:hAnsi="Arial" w:cs="Arial"/>
        </w:rPr>
        <w:t xml:space="preserve"> </w:t>
      </w:r>
      <w:r>
        <w:rPr>
          <w:rFonts w:ascii="Arial" w:hAnsi="Arial" w:cs="Arial"/>
        </w:rPr>
        <w:t>následnou</w:t>
      </w:r>
      <w:r>
        <w:rPr>
          <w:rFonts w:ascii="Arial" w:eastAsia="Arial" w:hAnsi="Arial" w:cs="Arial"/>
        </w:rPr>
        <w:t xml:space="preserve"> </w:t>
      </w:r>
      <w:r>
        <w:rPr>
          <w:rFonts w:ascii="Arial" w:hAnsi="Arial" w:cs="Arial"/>
        </w:rPr>
        <w:t>kontrolu</w:t>
      </w:r>
      <w:r>
        <w:rPr>
          <w:rFonts w:ascii="Arial" w:eastAsia="Arial" w:hAnsi="Arial" w:cs="Arial"/>
        </w:rPr>
        <w:t xml:space="preserve"> </w:t>
      </w:r>
      <w:r>
        <w:rPr>
          <w:rFonts w:ascii="Arial" w:hAnsi="Arial" w:cs="Arial"/>
        </w:rPr>
        <w:t>vztahují</w:t>
      </w:r>
      <w:r>
        <w:rPr>
          <w:rFonts w:ascii="Arial" w:eastAsia="Arial" w:hAnsi="Arial" w:cs="Arial"/>
        </w:rPr>
        <w:t xml:space="preserve"> </w:t>
      </w:r>
      <w:r>
        <w:rPr>
          <w:rFonts w:ascii="Arial" w:hAnsi="Arial" w:cs="Arial"/>
        </w:rPr>
        <w:t>mimo</w:t>
      </w:r>
      <w:r>
        <w:rPr>
          <w:rFonts w:ascii="Arial" w:eastAsia="Arial" w:hAnsi="Arial" w:cs="Arial"/>
        </w:rPr>
        <w:t xml:space="preserve"> </w:t>
      </w:r>
      <w:r>
        <w:rPr>
          <w:rFonts w:ascii="Arial" w:hAnsi="Arial" w:cs="Arial"/>
        </w:rPr>
        <w:t>Zákon</w:t>
      </w:r>
      <w:r>
        <w:rPr>
          <w:rFonts w:ascii="Arial" w:eastAsia="Arial" w:hAnsi="Arial" w:cs="Arial"/>
        </w:rPr>
        <w:t xml:space="preserve"> </w:t>
      </w:r>
      <w:r>
        <w:rPr>
          <w:rFonts w:ascii="Arial" w:hAnsi="Arial" w:cs="Arial"/>
        </w:rPr>
        <w:t>i</w:t>
      </w:r>
      <w:r>
        <w:rPr>
          <w:rFonts w:ascii="Arial" w:eastAsia="Arial" w:hAnsi="Arial" w:cs="Arial"/>
        </w:rPr>
        <w:t xml:space="preserve"> </w:t>
      </w:r>
      <w:r>
        <w:rPr>
          <w:rFonts w:ascii="Arial" w:hAnsi="Arial" w:cs="Arial"/>
        </w:rPr>
        <w:t>další</w:t>
      </w:r>
      <w:r>
        <w:rPr>
          <w:rFonts w:ascii="Arial" w:eastAsia="Arial" w:hAnsi="Arial" w:cs="Arial"/>
        </w:rPr>
        <w:t xml:space="preserve"> </w:t>
      </w:r>
      <w:r>
        <w:rPr>
          <w:rFonts w:ascii="Arial" w:hAnsi="Arial" w:cs="Arial"/>
        </w:rPr>
        <w:t>právní</w:t>
      </w:r>
      <w:r>
        <w:rPr>
          <w:rFonts w:ascii="Arial" w:eastAsia="Arial" w:hAnsi="Arial" w:cs="Arial"/>
        </w:rPr>
        <w:t xml:space="preserve"> </w:t>
      </w:r>
      <w:r>
        <w:rPr>
          <w:rFonts w:ascii="Arial" w:hAnsi="Arial" w:cs="Arial"/>
        </w:rPr>
        <w:t>předpisy</w:t>
      </w:r>
      <w:r>
        <w:rPr>
          <w:rFonts w:ascii="Arial" w:eastAsia="Arial" w:hAnsi="Arial" w:cs="Arial"/>
        </w:rPr>
        <w:t xml:space="preserve"> </w:t>
      </w:r>
      <w:r>
        <w:rPr>
          <w:rFonts w:ascii="Arial" w:hAnsi="Arial" w:cs="Arial"/>
        </w:rPr>
        <w:t>(např.</w:t>
      </w:r>
      <w:r>
        <w:rPr>
          <w:rFonts w:ascii="Arial" w:eastAsia="Arial" w:hAnsi="Arial" w:cs="Arial"/>
        </w:rPr>
        <w:t xml:space="preserve"> </w:t>
      </w:r>
      <w:r>
        <w:rPr>
          <w:rFonts w:ascii="Arial" w:hAnsi="Arial" w:cs="Arial"/>
        </w:rPr>
        <w:t>zák.</w:t>
      </w:r>
      <w:r>
        <w:rPr>
          <w:rFonts w:ascii="Arial" w:eastAsia="Arial" w:hAnsi="Arial" w:cs="Arial"/>
        </w:rPr>
        <w:t xml:space="preserve"> </w:t>
      </w:r>
      <w:r>
        <w:rPr>
          <w:rFonts w:ascii="Arial" w:hAnsi="Arial" w:cs="Arial"/>
        </w:rPr>
        <w:t>č. 320/2001 Sb.,</w:t>
      </w:r>
      <w:r>
        <w:rPr>
          <w:rFonts w:ascii="Arial" w:eastAsia="Arial" w:hAnsi="Arial" w:cs="Arial"/>
        </w:rPr>
        <w:t xml:space="preserve"> </w:t>
      </w:r>
      <w:r>
        <w:rPr>
          <w:rFonts w:ascii="Arial" w:hAnsi="Arial" w:cs="Arial"/>
        </w:rPr>
        <w:t>o finanční</w:t>
      </w:r>
      <w:r>
        <w:rPr>
          <w:rFonts w:ascii="Arial" w:eastAsia="Arial" w:hAnsi="Arial" w:cs="Arial"/>
        </w:rPr>
        <w:t xml:space="preserve"> </w:t>
      </w:r>
      <w:r>
        <w:rPr>
          <w:rFonts w:ascii="Arial" w:hAnsi="Arial" w:cs="Arial"/>
        </w:rPr>
        <w:t>kontrole</w:t>
      </w:r>
      <w:r>
        <w:rPr>
          <w:rFonts w:ascii="Arial" w:eastAsia="Arial" w:hAnsi="Arial" w:cs="Arial"/>
        </w:rPr>
        <w:t xml:space="preserve"> </w:t>
      </w:r>
      <w:r>
        <w:rPr>
          <w:rFonts w:ascii="Arial" w:hAnsi="Arial" w:cs="Arial"/>
        </w:rPr>
        <w:t>ve</w:t>
      </w:r>
      <w:r>
        <w:rPr>
          <w:rFonts w:ascii="Arial" w:eastAsia="Arial" w:hAnsi="Arial" w:cs="Arial"/>
        </w:rPr>
        <w:t xml:space="preserve"> </w:t>
      </w:r>
      <w:r>
        <w:rPr>
          <w:rFonts w:ascii="Arial" w:hAnsi="Arial" w:cs="Arial"/>
        </w:rPr>
        <w:t>veřejné</w:t>
      </w:r>
      <w:r>
        <w:rPr>
          <w:rFonts w:ascii="Arial" w:eastAsia="Arial" w:hAnsi="Arial" w:cs="Arial"/>
        </w:rPr>
        <w:t xml:space="preserve"> </w:t>
      </w:r>
      <w:r>
        <w:rPr>
          <w:rFonts w:ascii="Arial" w:hAnsi="Arial" w:cs="Arial"/>
        </w:rPr>
        <w:t>správě</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zák.</w:t>
      </w:r>
      <w:r>
        <w:rPr>
          <w:rFonts w:ascii="Arial" w:eastAsia="Arial" w:hAnsi="Arial" w:cs="Arial"/>
        </w:rPr>
        <w:t xml:space="preserve"> </w:t>
      </w:r>
      <w:r>
        <w:rPr>
          <w:rFonts w:ascii="Arial" w:hAnsi="Arial" w:cs="Arial"/>
        </w:rPr>
        <w:t>č. 130/2002 Sb.</w:t>
      </w:r>
      <w:r>
        <w:rPr>
          <w:rFonts w:ascii="Arial" w:eastAsia="Arial" w:hAnsi="Arial" w:cs="Arial"/>
        </w:rPr>
        <w:t xml:space="preserve"> </w:t>
      </w:r>
      <w:r>
        <w:rPr>
          <w:rFonts w:ascii="Arial" w:hAnsi="Arial" w:cs="Arial"/>
        </w:rPr>
        <w:t>o podpoře</w:t>
      </w:r>
      <w:r>
        <w:rPr>
          <w:rFonts w:ascii="Arial" w:eastAsia="Arial" w:hAnsi="Arial" w:cs="Arial"/>
        </w:rPr>
        <w:t xml:space="preserve"> </w:t>
      </w:r>
      <w:r>
        <w:rPr>
          <w:rFonts w:ascii="Arial" w:hAnsi="Arial" w:cs="Arial"/>
        </w:rPr>
        <w:t>výzkumu,</w:t>
      </w:r>
      <w:r>
        <w:rPr>
          <w:rFonts w:ascii="Arial" w:eastAsia="Arial" w:hAnsi="Arial" w:cs="Arial"/>
        </w:rPr>
        <w:t xml:space="preserve"> </w:t>
      </w:r>
      <w:r>
        <w:rPr>
          <w:rFonts w:ascii="Arial" w:hAnsi="Arial" w:cs="Arial"/>
        </w:rPr>
        <w:t>experimentálního</w:t>
      </w:r>
      <w:r>
        <w:rPr>
          <w:rFonts w:ascii="Arial" w:eastAsia="Arial" w:hAnsi="Arial" w:cs="Arial"/>
        </w:rPr>
        <w:t xml:space="preserve"> </w:t>
      </w:r>
      <w:r>
        <w:rPr>
          <w:rFonts w:ascii="Arial" w:hAnsi="Arial" w:cs="Arial"/>
        </w:rPr>
        <w:t>vývoje</w:t>
      </w:r>
      <w:r>
        <w:rPr>
          <w:rFonts w:ascii="Arial" w:eastAsia="Arial" w:hAnsi="Arial" w:cs="Arial"/>
        </w:rPr>
        <w:t xml:space="preserve"> </w:t>
      </w:r>
      <w:r>
        <w:rPr>
          <w:rFonts w:ascii="Arial" w:hAnsi="Arial" w:cs="Arial"/>
        </w:rPr>
        <w:t>a</w:t>
      </w:r>
      <w:r>
        <w:rPr>
          <w:rFonts w:ascii="Arial" w:eastAsia="Arial" w:hAnsi="Arial" w:cs="Arial"/>
        </w:rPr>
        <w:t> </w:t>
      </w:r>
      <w:r>
        <w:rPr>
          <w:rFonts w:ascii="Arial" w:hAnsi="Arial" w:cs="Arial"/>
        </w:rPr>
        <w:t>inovací</w:t>
      </w:r>
      <w:r>
        <w:rPr>
          <w:rFonts w:ascii="Arial" w:eastAsia="Arial" w:hAnsi="Arial" w:cs="Arial"/>
        </w:rPr>
        <w:t xml:space="preserve"> </w:t>
      </w:r>
      <w:r>
        <w:rPr>
          <w:rFonts w:ascii="Arial" w:hAnsi="Arial" w:cs="Arial"/>
        </w:rPr>
        <w:t>z veřejných</w:t>
      </w:r>
      <w:r>
        <w:rPr>
          <w:rFonts w:ascii="Arial" w:eastAsia="Arial" w:hAnsi="Arial" w:cs="Arial"/>
        </w:rPr>
        <w:t xml:space="preserve"> </w:t>
      </w:r>
      <w:r>
        <w:rPr>
          <w:rFonts w:ascii="Arial" w:hAnsi="Arial" w:cs="Arial"/>
        </w:rPr>
        <w:t>prostředků</w:t>
      </w:r>
      <w:r>
        <w:rPr>
          <w:rFonts w:ascii="Arial" w:eastAsia="Arial" w:hAnsi="Arial" w:cs="Arial"/>
        </w:rPr>
        <w:t xml:space="preserve"> </w:t>
      </w:r>
      <w:r>
        <w:rPr>
          <w:rFonts w:ascii="Arial" w:hAnsi="Arial" w:cs="Arial"/>
        </w:rPr>
        <w:t>a o změně</w:t>
      </w:r>
      <w:r>
        <w:rPr>
          <w:rFonts w:ascii="Arial" w:eastAsia="Arial" w:hAnsi="Arial" w:cs="Arial"/>
        </w:rPr>
        <w:t xml:space="preserve"> </w:t>
      </w:r>
      <w:r>
        <w:rPr>
          <w:rFonts w:ascii="Arial" w:hAnsi="Arial" w:cs="Arial"/>
        </w:rPr>
        <w:t>některých</w:t>
      </w:r>
      <w:r>
        <w:rPr>
          <w:rFonts w:ascii="Arial" w:eastAsia="Arial" w:hAnsi="Arial" w:cs="Arial"/>
        </w:rPr>
        <w:t xml:space="preserve"> </w:t>
      </w:r>
      <w:r>
        <w:rPr>
          <w:rFonts w:ascii="Arial" w:hAnsi="Arial" w:cs="Arial"/>
        </w:rPr>
        <w:t>souvisejících</w:t>
      </w:r>
      <w:r>
        <w:rPr>
          <w:rFonts w:ascii="Arial" w:eastAsia="Arial" w:hAnsi="Arial" w:cs="Arial"/>
        </w:rPr>
        <w:t xml:space="preserve"> </w:t>
      </w:r>
      <w:r>
        <w:rPr>
          <w:rFonts w:ascii="Arial" w:hAnsi="Arial" w:cs="Arial"/>
        </w:rPr>
        <w:t>zákonů)</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Rozhodnutí</w:t>
      </w:r>
      <w:r>
        <w:rPr>
          <w:rFonts w:ascii="Arial" w:eastAsia="Arial" w:hAnsi="Arial" w:cs="Arial"/>
        </w:rPr>
        <w:t xml:space="preserve"> </w:t>
      </w:r>
      <w:r>
        <w:rPr>
          <w:rFonts w:ascii="Arial" w:hAnsi="Arial" w:cs="Arial"/>
        </w:rPr>
        <w:t>MŠMT</w:t>
      </w:r>
      <w:r>
        <w:rPr>
          <w:rFonts w:ascii="Arial" w:eastAsia="Arial" w:hAnsi="Arial" w:cs="Arial"/>
        </w:rPr>
        <w:t xml:space="preserve"> </w:t>
      </w:r>
      <w:r>
        <w:rPr>
          <w:rFonts w:ascii="Arial" w:hAnsi="Arial" w:cs="Arial"/>
        </w:rPr>
        <w:t>o</w:t>
      </w:r>
      <w:r>
        <w:rPr>
          <w:rFonts w:ascii="Arial" w:eastAsia="Arial" w:hAnsi="Arial" w:cs="Arial"/>
        </w:rPr>
        <w:t xml:space="preserve"> </w:t>
      </w:r>
      <w:r>
        <w:rPr>
          <w:rFonts w:ascii="Arial" w:hAnsi="Arial" w:cs="Arial"/>
        </w:rPr>
        <w:t>poskytnutí</w:t>
      </w:r>
      <w:r>
        <w:rPr>
          <w:rFonts w:ascii="Arial" w:eastAsia="Arial" w:hAnsi="Arial" w:cs="Arial"/>
        </w:rPr>
        <w:t xml:space="preserve"> </w:t>
      </w:r>
      <w:r>
        <w:rPr>
          <w:rFonts w:ascii="Arial" w:hAnsi="Arial" w:cs="Arial"/>
        </w:rPr>
        <w:t>dotace.</w:t>
      </w:r>
    </w:p>
    <w:p w:rsidR="00CC4FB7" w:rsidRDefault="00CC4FB7">
      <w:pPr>
        <w:spacing w:before="120" w:after="0" w:line="240" w:lineRule="auto"/>
        <w:jc w:val="both"/>
        <w:rPr>
          <w:rFonts w:ascii="Arial" w:eastAsia="Times New Roman" w:hAnsi="Arial" w:cs="Arial"/>
        </w:rPr>
      </w:pPr>
    </w:p>
    <w:p w:rsidR="00CC4FB7" w:rsidRDefault="004F555D">
      <w:pPr>
        <w:numPr>
          <w:ilvl w:val="0"/>
          <w:numId w:val="2"/>
        </w:numPr>
        <w:spacing w:after="120" w:line="240" w:lineRule="auto"/>
        <w:jc w:val="both"/>
        <w:rPr>
          <w:rFonts w:ascii="Arial" w:eastAsia="Times New Roman" w:hAnsi="Arial" w:cs="Arial"/>
          <w:b/>
        </w:rPr>
      </w:pPr>
      <w:r>
        <w:rPr>
          <w:rFonts w:ascii="Arial" w:eastAsia="Times New Roman" w:hAnsi="Arial" w:cs="Arial"/>
          <w:b/>
        </w:rPr>
        <w:t>Předmět plnění Smlouvy</w:t>
      </w:r>
    </w:p>
    <w:p w:rsidR="00CC4FB7" w:rsidRDefault="004F555D">
      <w:pPr>
        <w:numPr>
          <w:ilvl w:val="1"/>
          <w:numId w:val="6"/>
        </w:numPr>
        <w:spacing w:after="120" w:line="240" w:lineRule="auto"/>
        <w:jc w:val="both"/>
        <w:rPr>
          <w:rFonts w:ascii="Arial" w:eastAsia="Times New Roman" w:hAnsi="Arial" w:cs="Arial"/>
        </w:rPr>
      </w:pPr>
      <w:r>
        <w:rPr>
          <w:rFonts w:ascii="Arial" w:eastAsia="Times New Roman" w:hAnsi="Arial" w:cs="Arial"/>
        </w:rPr>
        <w:t>Na základě této smlouvy se Dodavatel zavazuje poskytnout Objednateli následující plnění:</w:t>
      </w:r>
    </w:p>
    <w:p w:rsidR="00CC4FB7" w:rsidRDefault="004F555D">
      <w:pPr>
        <w:numPr>
          <w:ilvl w:val="2"/>
          <w:numId w:val="6"/>
        </w:numPr>
        <w:spacing w:after="120" w:line="240" w:lineRule="auto"/>
        <w:ind w:left="993" w:hanging="823"/>
        <w:jc w:val="both"/>
        <w:rPr>
          <w:rFonts w:ascii="Arial" w:eastAsia="Times New Roman" w:hAnsi="Arial" w:cs="Arial"/>
        </w:rPr>
      </w:pPr>
      <w:r>
        <w:rPr>
          <w:rFonts w:ascii="Arial" w:eastAsia="Times New Roman" w:hAnsi="Arial" w:cs="Arial"/>
          <w:b/>
        </w:rPr>
        <w:t>Dodat zařízení</w:t>
      </w:r>
      <w:r>
        <w:rPr>
          <w:rFonts w:ascii="Arial" w:eastAsia="Times New Roman" w:hAnsi="Arial" w:cs="Arial"/>
        </w:rPr>
        <w:t xml:space="preserve"> </w:t>
      </w:r>
      <w:r>
        <w:rPr>
          <w:rFonts w:ascii="Arial" w:eastAsia="Times New Roman" w:hAnsi="Arial" w:cs="Arial"/>
          <w:b/>
        </w:rPr>
        <w:t xml:space="preserve">(HW a SW) pro vybudování DCI vrstvy </w:t>
      </w:r>
      <w:r w:rsidR="009E0DF0">
        <w:rPr>
          <w:rFonts w:ascii="Arial" w:eastAsia="Times New Roman" w:hAnsi="Arial" w:cs="Arial"/>
          <w:b/>
        </w:rPr>
        <w:t>2</w:t>
      </w:r>
      <w:r>
        <w:rPr>
          <w:rFonts w:ascii="Arial" w:eastAsia="Times New Roman" w:hAnsi="Arial" w:cs="Arial"/>
          <w:b/>
        </w:rPr>
        <w:t xml:space="preserve"> sítě CESNET3 </w:t>
      </w:r>
      <w:r>
        <w:rPr>
          <w:rFonts w:ascii="Arial" w:eastAsia="Times New Roman" w:hAnsi="Arial" w:cs="Arial"/>
        </w:rPr>
        <w:t>(dále také jen „prvky“ nebo „zařízení“)</w:t>
      </w:r>
      <w:r>
        <w:rPr>
          <w:rFonts w:ascii="Arial" w:eastAsia="Times New Roman" w:hAnsi="Arial" w:cs="Arial"/>
          <w:b/>
        </w:rPr>
        <w:t xml:space="preserve"> </w:t>
      </w:r>
      <w:r>
        <w:rPr>
          <w:rFonts w:ascii="Arial" w:eastAsia="Times New Roman" w:hAnsi="Arial" w:cs="Arial"/>
        </w:rPr>
        <w:t>v</w:t>
      </w:r>
      <w:r>
        <w:rPr>
          <w:rFonts w:ascii="Arial" w:eastAsia="Times New Roman" w:hAnsi="Arial" w:cs="Arial"/>
          <w:b/>
        </w:rPr>
        <w:t> </w:t>
      </w:r>
      <w:r>
        <w:rPr>
          <w:rFonts w:ascii="Arial" w:eastAsia="Times New Roman" w:hAnsi="Arial" w:cs="Arial"/>
        </w:rPr>
        <w:t>rozsahu a dle</w:t>
      </w:r>
      <w:r>
        <w:rPr>
          <w:rFonts w:ascii="Arial" w:eastAsia="Times New Roman" w:hAnsi="Arial" w:cs="Arial"/>
          <w:b/>
        </w:rPr>
        <w:t xml:space="preserve"> </w:t>
      </w:r>
      <w:r>
        <w:rPr>
          <w:rFonts w:ascii="Arial" w:eastAsia="Times New Roman" w:hAnsi="Arial" w:cs="Arial"/>
        </w:rPr>
        <w:t>specifikace uvedené v příloze č. 1 této smlouvy;</w:t>
      </w:r>
    </w:p>
    <w:p w:rsidR="00CC4FB7" w:rsidRDefault="004F555D">
      <w:pPr>
        <w:numPr>
          <w:ilvl w:val="2"/>
          <w:numId w:val="6"/>
        </w:numPr>
        <w:spacing w:after="120" w:line="240" w:lineRule="auto"/>
        <w:ind w:left="993" w:hanging="823"/>
        <w:jc w:val="both"/>
        <w:rPr>
          <w:rFonts w:ascii="Arial" w:eastAsia="Times New Roman" w:hAnsi="Arial" w:cs="Arial"/>
        </w:rPr>
      </w:pPr>
      <w:r>
        <w:rPr>
          <w:rFonts w:ascii="Arial" w:eastAsia="Times New Roman" w:hAnsi="Arial" w:cs="Arial"/>
          <w:b/>
        </w:rPr>
        <w:t xml:space="preserve">Poskytnout rozšířenou záruku s technickou podporou </w:t>
      </w:r>
      <w:r>
        <w:rPr>
          <w:rFonts w:ascii="Arial" w:eastAsia="Times New Roman" w:hAnsi="Arial" w:cs="Arial"/>
        </w:rPr>
        <w:t>(dále jen „Záruka“), v </w:t>
      </w:r>
      <w:proofErr w:type="gramStart"/>
      <w:r>
        <w:rPr>
          <w:rFonts w:ascii="Arial" w:eastAsia="Times New Roman" w:hAnsi="Arial" w:cs="Arial"/>
        </w:rPr>
        <w:t>rámci</w:t>
      </w:r>
      <w:proofErr w:type="gramEnd"/>
      <w:r>
        <w:rPr>
          <w:rFonts w:ascii="Arial" w:eastAsia="Times New Roman" w:hAnsi="Arial" w:cs="Arial"/>
        </w:rPr>
        <w:t xml:space="preserve"> níž Dodavatel zaručuje </w:t>
      </w:r>
      <w:bookmarkStart w:id="0" w:name="_Hlk168357842"/>
      <w:r>
        <w:rPr>
          <w:rFonts w:ascii="Arial" w:eastAsia="Times New Roman" w:hAnsi="Arial" w:cs="Arial"/>
        </w:rPr>
        <w:t>a zajistí řádnou funkčnost dodaných zařízení ve smyslu ustanovení § 2113 a</w:t>
      </w:r>
      <w:r>
        <w:rPr>
          <w:rFonts w:cs="Arial"/>
        </w:rPr>
        <w:t> </w:t>
      </w:r>
      <w:r>
        <w:rPr>
          <w:rFonts w:ascii="Arial" w:eastAsia="Times New Roman" w:hAnsi="Arial" w:cs="Arial"/>
        </w:rPr>
        <w:t>násl. občanského zákoníku</w:t>
      </w:r>
      <w:bookmarkEnd w:id="0"/>
      <w:r>
        <w:rPr>
          <w:rFonts w:ascii="Arial" w:eastAsia="Times New Roman" w:hAnsi="Arial" w:cs="Arial"/>
        </w:rPr>
        <w:t xml:space="preserve"> a rovněž zajistí přímou </w:t>
      </w:r>
      <w:r>
        <w:rPr>
          <w:rFonts w:ascii="Arial" w:eastAsia="Arial" w:hAnsi="Arial" w:cs="Arial"/>
          <w:color w:val="000000"/>
        </w:rPr>
        <w:t>podporu výrobce dodaných zařízení, a to za následujících podmínek:</w:t>
      </w:r>
    </w:p>
    <w:p w:rsidR="00CC4FB7" w:rsidRDefault="004F555D">
      <w:pPr>
        <w:pStyle w:val="Odstavecseseznamem"/>
        <w:numPr>
          <w:ilvl w:val="3"/>
          <w:numId w:val="78"/>
        </w:numPr>
        <w:spacing w:after="120"/>
        <w:ind w:left="1134" w:hanging="850"/>
        <w:jc w:val="both"/>
        <w:rPr>
          <w:rFonts w:cs="Arial"/>
          <w:sz w:val="22"/>
          <w:u w:val="single"/>
        </w:rPr>
      </w:pPr>
      <w:r>
        <w:rPr>
          <w:rFonts w:cs="Arial"/>
          <w:sz w:val="22"/>
          <w:u w:val="single"/>
        </w:rPr>
        <w:t>Služby v rámci zajištění řádné funkčnosti dodaných zařízení</w:t>
      </w:r>
    </w:p>
    <w:p w:rsidR="00CC4FB7" w:rsidRDefault="004F555D">
      <w:pPr>
        <w:pStyle w:val="Odstavecseseznamem"/>
        <w:numPr>
          <w:ilvl w:val="6"/>
          <w:numId w:val="76"/>
        </w:numPr>
        <w:spacing w:before="60"/>
        <w:ind w:left="1560"/>
        <w:jc w:val="both"/>
        <w:rPr>
          <w:rFonts w:cs="Arial"/>
          <w:sz w:val="22"/>
          <w:szCs w:val="22"/>
        </w:rPr>
      </w:pPr>
      <w:r>
        <w:rPr>
          <w:rFonts w:cs="Arial"/>
          <w:sz w:val="22"/>
          <w:szCs w:val="22"/>
        </w:rPr>
        <w:t xml:space="preserve">V rámci Záruky Dodavatel Objednateli zaručuje, že dodaná zařízení budou bez vad a budou fungovat podle Dodavatelem nabídnutých specifikací, přičemž pokud se projeví závady zařízení (definice viz níže), Dodavatel se zavazuje je bezplatně odstranit nebo dodat náhradní zařízení. </w:t>
      </w:r>
    </w:p>
    <w:p w:rsidR="00CC4FB7" w:rsidRDefault="004F555D">
      <w:pPr>
        <w:pStyle w:val="Odstavecseseznamem"/>
        <w:numPr>
          <w:ilvl w:val="6"/>
          <w:numId w:val="76"/>
        </w:numPr>
        <w:spacing w:before="60"/>
        <w:ind w:left="1560"/>
        <w:jc w:val="both"/>
        <w:rPr>
          <w:rFonts w:cs="Arial"/>
          <w:sz w:val="22"/>
          <w:szCs w:val="22"/>
        </w:rPr>
      </w:pPr>
      <w:r>
        <w:rPr>
          <w:rFonts w:cs="Arial"/>
          <w:sz w:val="22"/>
          <w:szCs w:val="22"/>
        </w:rPr>
        <w:t>Doba trvání Záruky: 60 měsíců.</w:t>
      </w:r>
    </w:p>
    <w:p w:rsidR="00CC4FB7" w:rsidRDefault="004F555D">
      <w:pPr>
        <w:pStyle w:val="Odstavecseseznamem"/>
        <w:numPr>
          <w:ilvl w:val="6"/>
          <w:numId w:val="76"/>
        </w:numPr>
        <w:spacing w:before="60"/>
        <w:ind w:left="1560"/>
        <w:jc w:val="both"/>
        <w:rPr>
          <w:rFonts w:cs="Arial"/>
          <w:sz w:val="22"/>
          <w:szCs w:val="22"/>
        </w:rPr>
      </w:pPr>
      <w:r>
        <w:rPr>
          <w:rFonts w:cs="Arial"/>
          <w:sz w:val="22"/>
          <w:szCs w:val="22"/>
        </w:rPr>
        <w:t>Záruka pokrývá zejména vady materiálů, výrobní vady a funkční vady. Záruka nepokrývá vady / nefunkčnosti nezpůsobené vadou výrobku, tj. např. závady způsobené nesprávným použitím v rozporu s Dodavatelem předaným manuálem, nehodami, neautorizovanými opravami nebo úpravami apod.</w:t>
      </w:r>
    </w:p>
    <w:p w:rsidR="00CC4FB7" w:rsidRDefault="004F555D">
      <w:pPr>
        <w:pStyle w:val="Odstavecseseznamem"/>
        <w:numPr>
          <w:ilvl w:val="6"/>
          <w:numId w:val="76"/>
        </w:numPr>
        <w:spacing w:before="60"/>
        <w:ind w:left="1560"/>
        <w:jc w:val="both"/>
        <w:rPr>
          <w:rFonts w:cs="Arial"/>
          <w:sz w:val="22"/>
          <w:szCs w:val="22"/>
        </w:rPr>
      </w:pPr>
      <w:r>
        <w:rPr>
          <w:rFonts w:cs="Arial"/>
          <w:sz w:val="22"/>
          <w:szCs w:val="22"/>
        </w:rPr>
        <w:lastRenderedPageBreak/>
        <w:t xml:space="preserve">Oprava či výměna vadného zařízení je bezplatná (je již zahnuta v ceně za </w:t>
      </w:r>
      <w:proofErr w:type="gramStart"/>
      <w:r>
        <w:rPr>
          <w:rFonts w:cs="Arial"/>
          <w:sz w:val="22"/>
          <w:szCs w:val="22"/>
        </w:rPr>
        <w:t>Záruku</w:t>
      </w:r>
      <w:proofErr w:type="gramEnd"/>
      <w:r>
        <w:rPr>
          <w:rFonts w:cs="Arial"/>
          <w:sz w:val="22"/>
          <w:szCs w:val="22"/>
        </w:rPr>
        <w:t xml:space="preserve"> resp. v pořizovací ceně zařízení uvedené v čl. 2. této smlouvy).</w:t>
      </w:r>
    </w:p>
    <w:p w:rsidR="00CC4FB7" w:rsidRDefault="004F555D">
      <w:pPr>
        <w:pStyle w:val="Odstavecseseznamem"/>
        <w:numPr>
          <w:ilvl w:val="6"/>
          <w:numId w:val="76"/>
        </w:numPr>
        <w:spacing w:before="60"/>
        <w:ind w:left="1560"/>
        <w:jc w:val="both"/>
        <w:rPr>
          <w:rFonts w:cs="Arial"/>
          <w:sz w:val="22"/>
          <w:szCs w:val="22"/>
        </w:rPr>
      </w:pPr>
      <w:r>
        <w:rPr>
          <w:rFonts w:cs="Arial"/>
          <w:sz w:val="22"/>
          <w:szCs w:val="22"/>
        </w:rPr>
        <w:t>Možnost nahlásit poruchu kdykoliv (v režimu 24x7x365).</w:t>
      </w:r>
    </w:p>
    <w:p w:rsidR="00CC4FB7" w:rsidRDefault="004F555D">
      <w:pPr>
        <w:pStyle w:val="Odstavecseseznamem"/>
        <w:numPr>
          <w:ilvl w:val="6"/>
          <w:numId w:val="76"/>
        </w:numPr>
        <w:spacing w:before="60"/>
        <w:ind w:left="1560"/>
        <w:jc w:val="both"/>
        <w:rPr>
          <w:rFonts w:cs="Arial"/>
          <w:sz w:val="22"/>
          <w:szCs w:val="22"/>
        </w:rPr>
      </w:pPr>
      <w:r>
        <w:rPr>
          <w:rFonts w:cs="Arial"/>
          <w:sz w:val="22"/>
          <w:szCs w:val="22"/>
        </w:rPr>
        <w:t>Reakce na nahlášení poruchy nejpozději do 1 hodiny.</w:t>
      </w:r>
    </w:p>
    <w:p w:rsidR="00CC4FB7" w:rsidRDefault="004F555D">
      <w:pPr>
        <w:pStyle w:val="Odstavecseseznamem"/>
        <w:numPr>
          <w:ilvl w:val="6"/>
          <w:numId w:val="76"/>
        </w:numPr>
        <w:spacing w:before="60"/>
        <w:ind w:left="1560"/>
        <w:jc w:val="both"/>
        <w:rPr>
          <w:rFonts w:cs="Arial"/>
          <w:sz w:val="22"/>
          <w:szCs w:val="22"/>
        </w:rPr>
      </w:pPr>
      <w:r>
        <w:rPr>
          <w:rFonts w:cs="Arial"/>
          <w:sz w:val="22"/>
          <w:szCs w:val="22"/>
        </w:rPr>
        <w:t xml:space="preserve">Oprava či výměna vadného zařízení / komponenty </w:t>
      </w:r>
      <w:r>
        <w:rPr>
          <w:rFonts w:cs="Arial"/>
          <w:b/>
          <w:sz w:val="22"/>
          <w:szCs w:val="22"/>
        </w:rPr>
        <w:t>v místě instalace</w:t>
      </w:r>
      <w:r>
        <w:rPr>
          <w:rFonts w:cs="Arial"/>
          <w:sz w:val="22"/>
          <w:szCs w:val="22"/>
        </w:rPr>
        <w:t xml:space="preserve"> (on-</w:t>
      </w:r>
      <w:proofErr w:type="spellStart"/>
      <w:r>
        <w:rPr>
          <w:rFonts w:cs="Arial"/>
          <w:sz w:val="22"/>
          <w:szCs w:val="22"/>
        </w:rPr>
        <w:t>site</w:t>
      </w:r>
      <w:proofErr w:type="spellEnd"/>
      <w:r>
        <w:rPr>
          <w:rFonts w:cs="Arial"/>
          <w:sz w:val="22"/>
          <w:szCs w:val="22"/>
        </w:rPr>
        <w:t>) se zaručenou dobou odstranění jakékoli poruchy do konce následujícího pracovního dne, do 18:00 (</w:t>
      </w:r>
      <w:proofErr w:type="spellStart"/>
      <w:r>
        <w:rPr>
          <w:rFonts w:cs="Arial"/>
          <w:b/>
          <w:sz w:val="22"/>
          <w:szCs w:val="22"/>
        </w:rPr>
        <w:t>Next</w:t>
      </w:r>
      <w:proofErr w:type="spellEnd"/>
      <w:r>
        <w:rPr>
          <w:rFonts w:cs="Arial"/>
          <w:b/>
          <w:sz w:val="22"/>
          <w:szCs w:val="22"/>
        </w:rPr>
        <w:t xml:space="preserve"> Business </w:t>
      </w:r>
      <w:proofErr w:type="spellStart"/>
      <w:r>
        <w:rPr>
          <w:rFonts w:cs="Arial"/>
          <w:b/>
          <w:sz w:val="22"/>
          <w:szCs w:val="22"/>
        </w:rPr>
        <w:t>Day</w:t>
      </w:r>
      <w:proofErr w:type="spellEnd"/>
      <w:r>
        <w:rPr>
          <w:rFonts w:cs="Arial"/>
          <w:sz w:val="22"/>
          <w:szCs w:val="22"/>
        </w:rPr>
        <w:t>) od nahlášení poruchy.</w:t>
      </w:r>
    </w:p>
    <w:p w:rsidR="00CC4FB7" w:rsidRDefault="004F555D">
      <w:pPr>
        <w:pStyle w:val="Odstavecseseznamem"/>
        <w:spacing w:before="60"/>
        <w:ind w:left="1560"/>
        <w:jc w:val="both"/>
        <w:rPr>
          <w:rFonts w:cs="Arial"/>
          <w:sz w:val="22"/>
          <w:szCs w:val="22"/>
        </w:rPr>
      </w:pPr>
      <w:bookmarkStart w:id="1" w:name="_Ref471797828"/>
      <w:r>
        <w:rPr>
          <w:rFonts w:cs="Arial"/>
          <w:sz w:val="22"/>
          <w:szCs w:val="22"/>
        </w:rPr>
        <w:t>V případě, že Dodavatel neodstraní Objednatelem řádně nahlášenou záruční závadu v uvedené lhůtě ani nedodá náhradní zařízení, je Objednatel oprávněn závadu odstranit sám, nebo prostřednictvím třetích osob, popřípadě si zajistit náhradní zařízení, a to na náklady Dodavatele.</w:t>
      </w:r>
      <w:bookmarkEnd w:id="1"/>
    </w:p>
    <w:p w:rsidR="00CC4FB7" w:rsidRDefault="004F555D">
      <w:pPr>
        <w:pStyle w:val="Odstavecseseznamem"/>
        <w:numPr>
          <w:ilvl w:val="6"/>
          <w:numId w:val="76"/>
        </w:numPr>
        <w:spacing w:before="60"/>
        <w:ind w:left="1560"/>
        <w:jc w:val="both"/>
        <w:rPr>
          <w:rFonts w:cs="Arial"/>
          <w:sz w:val="22"/>
          <w:szCs w:val="22"/>
        </w:rPr>
      </w:pPr>
      <w:r>
        <w:rPr>
          <w:rFonts w:cs="Arial"/>
          <w:sz w:val="22"/>
          <w:szCs w:val="22"/>
        </w:rPr>
        <w:t>Telefonická a e-mailová podpora při řešení incidentů s možností eskalace směrem k výrobci.</w:t>
      </w:r>
    </w:p>
    <w:p w:rsidR="00CC4FB7" w:rsidRDefault="004F555D">
      <w:pPr>
        <w:pStyle w:val="Odstavecseseznamem"/>
        <w:numPr>
          <w:ilvl w:val="6"/>
          <w:numId w:val="76"/>
        </w:numPr>
        <w:spacing w:before="60"/>
        <w:ind w:left="1560"/>
        <w:jc w:val="both"/>
        <w:rPr>
          <w:rFonts w:cs="Arial"/>
          <w:sz w:val="22"/>
          <w:szCs w:val="22"/>
        </w:rPr>
      </w:pPr>
      <w:r>
        <w:rPr>
          <w:rFonts w:cs="Arial"/>
          <w:sz w:val="22"/>
          <w:szCs w:val="22"/>
        </w:rPr>
        <w:t xml:space="preserve">Kontakt na zákaznický servis / technickou podporu pro asistenci při uplatňování záruky: </w:t>
      </w:r>
      <w:r>
        <w:rPr>
          <w:rFonts w:cs="Arial"/>
          <w:sz w:val="22"/>
          <w:szCs w:val="22"/>
          <w:highlight w:val="yellow"/>
        </w:rPr>
        <w:t>&lt;bude doplněno dle nabídky / údajů vybraného dodavatele</w:t>
      </w:r>
      <w:r>
        <w:rPr>
          <w:rFonts w:cs="Arial"/>
          <w:highlight w:val="yellow"/>
        </w:rPr>
        <w:t>&gt;</w:t>
      </w:r>
    </w:p>
    <w:p w:rsidR="00CC4FB7" w:rsidRDefault="004F555D">
      <w:pPr>
        <w:pStyle w:val="Odstavecseseznamem"/>
        <w:spacing w:before="60"/>
        <w:ind w:left="1560"/>
        <w:jc w:val="both"/>
        <w:rPr>
          <w:rFonts w:cs="Arial"/>
          <w:sz w:val="22"/>
          <w:szCs w:val="22"/>
        </w:rPr>
      </w:pPr>
      <w:r>
        <w:rPr>
          <w:rFonts w:cs="Arial"/>
          <w:sz w:val="24"/>
          <w:szCs w:val="22"/>
          <w:highlight w:val="yellow"/>
        </w:rPr>
        <w:t>&lt;m</w:t>
      </w:r>
      <w:r>
        <w:rPr>
          <w:rFonts w:cs="Arial"/>
          <w:sz w:val="22"/>
          <w:szCs w:val="22"/>
          <w:highlight w:val="yellow"/>
        </w:rPr>
        <w:t>ůžou být doplněny podrobnosti – proces hlášení a řešení závad a poruch&gt;</w:t>
      </w:r>
    </w:p>
    <w:p w:rsidR="00CC4FB7" w:rsidRDefault="004F555D">
      <w:pPr>
        <w:pStyle w:val="Odstavecseseznamem"/>
        <w:numPr>
          <w:ilvl w:val="3"/>
          <w:numId w:val="79"/>
        </w:numPr>
        <w:spacing w:before="60"/>
        <w:ind w:left="1134" w:hanging="850"/>
        <w:jc w:val="both"/>
        <w:rPr>
          <w:rFonts w:cs="Arial"/>
          <w:sz w:val="22"/>
          <w:u w:val="single"/>
        </w:rPr>
      </w:pPr>
      <w:r>
        <w:rPr>
          <w:rFonts w:cs="Arial"/>
          <w:sz w:val="22"/>
          <w:u w:val="single"/>
        </w:rPr>
        <w:t>Služby v rámci zajištění přímé podpory výrobce dodaných zařízení</w:t>
      </w:r>
    </w:p>
    <w:p w:rsidR="00CC4FB7" w:rsidRDefault="004F555D">
      <w:pPr>
        <w:pStyle w:val="Odstavecseseznamem"/>
        <w:numPr>
          <w:ilvl w:val="0"/>
          <w:numId w:val="77"/>
        </w:numPr>
        <w:spacing w:before="60"/>
        <w:ind w:left="1560"/>
        <w:jc w:val="both"/>
        <w:rPr>
          <w:rFonts w:cs="Arial"/>
          <w:sz w:val="22"/>
          <w:szCs w:val="22"/>
        </w:rPr>
      </w:pPr>
      <w:r>
        <w:rPr>
          <w:rFonts w:cs="Arial"/>
          <w:sz w:val="22"/>
          <w:szCs w:val="22"/>
        </w:rPr>
        <w:t>Přímá komunikace v českém, slovenském či anglickém jazyce s odborným pracovníkem výrobce dodávané technologie, který bude primárním kontaktem pro zadavatele.</w:t>
      </w:r>
    </w:p>
    <w:p w:rsidR="00CC4FB7" w:rsidRDefault="004F555D">
      <w:pPr>
        <w:pStyle w:val="Odstavecseseznamem"/>
        <w:numPr>
          <w:ilvl w:val="0"/>
          <w:numId w:val="77"/>
        </w:numPr>
        <w:spacing w:before="60"/>
        <w:ind w:left="1560"/>
        <w:jc w:val="both"/>
        <w:rPr>
          <w:rFonts w:cs="Arial"/>
          <w:sz w:val="22"/>
          <w:szCs w:val="22"/>
        </w:rPr>
      </w:pPr>
      <w:r>
        <w:rPr>
          <w:rFonts w:cs="Arial"/>
          <w:sz w:val="22"/>
          <w:szCs w:val="22"/>
        </w:rPr>
        <w:t xml:space="preserve">Zajištění e-mailového </w:t>
      </w:r>
      <w:proofErr w:type="spellStart"/>
      <w:r>
        <w:rPr>
          <w:rFonts w:cs="Arial"/>
          <w:sz w:val="22"/>
          <w:szCs w:val="22"/>
        </w:rPr>
        <w:t>aliasu</w:t>
      </w:r>
      <w:proofErr w:type="spellEnd"/>
      <w:r>
        <w:rPr>
          <w:rFonts w:cs="Arial"/>
          <w:sz w:val="22"/>
          <w:szCs w:val="22"/>
        </w:rPr>
        <w:t xml:space="preserve"> pro přímou komunikaci s odbornými pracovníky výrobce.</w:t>
      </w:r>
    </w:p>
    <w:p w:rsidR="00CC4FB7" w:rsidRDefault="004F555D">
      <w:pPr>
        <w:pStyle w:val="Odstavecseseznamem"/>
        <w:numPr>
          <w:ilvl w:val="0"/>
          <w:numId w:val="77"/>
        </w:numPr>
        <w:spacing w:before="60"/>
        <w:ind w:left="1560"/>
        <w:jc w:val="both"/>
        <w:rPr>
          <w:rFonts w:cs="Arial"/>
          <w:sz w:val="22"/>
          <w:szCs w:val="22"/>
        </w:rPr>
      </w:pPr>
      <w:r>
        <w:rPr>
          <w:rFonts w:cs="Arial"/>
          <w:sz w:val="22"/>
          <w:szCs w:val="22"/>
        </w:rPr>
        <w:t>Standardní průběžná softwarová podpora od výrobce zařízení pro případné změny v síti a nasazení nových funkcí;</w:t>
      </w:r>
    </w:p>
    <w:p w:rsidR="00CC4FB7" w:rsidRDefault="004F555D">
      <w:pPr>
        <w:pStyle w:val="Odstavecseseznamem"/>
        <w:numPr>
          <w:ilvl w:val="0"/>
          <w:numId w:val="77"/>
        </w:numPr>
        <w:spacing w:before="60"/>
        <w:ind w:left="1560"/>
        <w:jc w:val="both"/>
        <w:rPr>
          <w:rFonts w:cs="Arial"/>
          <w:sz w:val="22"/>
          <w:szCs w:val="22"/>
        </w:rPr>
      </w:pPr>
      <w:r>
        <w:rPr>
          <w:rFonts w:cs="Arial"/>
          <w:sz w:val="22"/>
          <w:szCs w:val="22"/>
        </w:rPr>
        <w:t>Proaktivní doporučení výrobcem zařízení pro nasazení konkrétní verze software dle záměru a očekávání zadavatele;</w:t>
      </w:r>
    </w:p>
    <w:p w:rsidR="00CC4FB7" w:rsidRDefault="004F555D">
      <w:pPr>
        <w:numPr>
          <w:ilvl w:val="2"/>
          <w:numId w:val="6"/>
        </w:numPr>
        <w:spacing w:before="120" w:after="120" w:line="240" w:lineRule="auto"/>
        <w:ind w:left="993" w:hanging="823"/>
        <w:jc w:val="both"/>
        <w:rPr>
          <w:rFonts w:ascii="Arial" w:eastAsia="Times New Roman" w:hAnsi="Arial" w:cs="Arial"/>
        </w:rPr>
      </w:pPr>
      <w:r>
        <w:rPr>
          <w:rFonts w:ascii="Arial" w:eastAsia="Times New Roman" w:hAnsi="Arial" w:cs="Arial"/>
          <w:b/>
        </w:rPr>
        <w:t>Poskytnout na vyžádání pozáruční servis</w:t>
      </w:r>
      <w:r>
        <w:rPr>
          <w:rFonts w:ascii="Arial" w:eastAsia="Times New Roman" w:hAnsi="Arial" w:cs="Arial"/>
        </w:rPr>
        <w:t xml:space="preserve"> za následujících podmínek:</w:t>
      </w:r>
    </w:p>
    <w:p w:rsidR="00CC4FB7" w:rsidRDefault="004F555D">
      <w:pPr>
        <w:pStyle w:val="Odstavecseseznamem"/>
        <w:numPr>
          <w:ilvl w:val="3"/>
          <w:numId w:val="80"/>
        </w:numPr>
        <w:spacing w:before="120"/>
        <w:ind w:left="1134" w:hanging="850"/>
        <w:jc w:val="both"/>
        <w:rPr>
          <w:rFonts w:cs="Arial"/>
          <w:sz w:val="22"/>
        </w:rPr>
      </w:pPr>
      <w:r>
        <w:rPr>
          <w:rFonts w:cs="Arial"/>
          <w:sz w:val="22"/>
        </w:rPr>
        <w:t>Dodavatel se zavazuje poskytnout po skončení Záruky dle odst. 1.1.2. této smlouvy Objednateli na jeho vyžádání i pozáruční servisní služby, a to za následujících podmínek:</w:t>
      </w:r>
    </w:p>
    <w:p w:rsidR="00CC4FB7" w:rsidRDefault="004F555D">
      <w:pPr>
        <w:numPr>
          <w:ilvl w:val="1"/>
          <w:numId w:val="81"/>
        </w:numPr>
        <w:spacing w:before="120" w:after="0" w:line="240" w:lineRule="auto"/>
        <w:ind w:left="1701"/>
        <w:jc w:val="both"/>
        <w:rPr>
          <w:rFonts w:ascii="Arial" w:eastAsia="Times New Roman" w:hAnsi="Arial" w:cs="Arial"/>
        </w:rPr>
      </w:pPr>
      <w:r>
        <w:rPr>
          <w:rFonts w:ascii="Arial" w:eastAsia="Times New Roman" w:hAnsi="Arial" w:cs="Arial"/>
        </w:rPr>
        <w:t>Pozáruční servis bude Objednatelem objednán (vyžádán) vždy nejméně na dobu 12 měsíců, a to na celé dvanáctiměsíční cykly (tj. 12-24-36-atd.).</w:t>
      </w:r>
    </w:p>
    <w:p w:rsidR="00CC4FB7" w:rsidRDefault="004F555D">
      <w:pPr>
        <w:numPr>
          <w:ilvl w:val="1"/>
          <w:numId w:val="81"/>
        </w:numPr>
        <w:spacing w:before="120" w:after="0" w:line="240" w:lineRule="auto"/>
        <w:ind w:left="1701"/>
        <w:jc w:val="both"/>
        <w:rPr>
          <w:rFonts w:ascii="Arial" w:eastAsia="Times New Roman" w:hAnsi="Arial" w:cs="Arial"/>
        </w:rPr>
      </w:pPr>
      <w:r>
        <w:rPr>
          <w:rFonts w:ascii="Arial" w:eastAsia="Times New Roman" w:hAnsi="Arial" w:cs="Arial"/>
        </w:rPr>
        <w:t>Předmětem pozáručních servisních služeb budou stejné služby, které jsou předmětem Záruky (viz odst. 1.1.2. této smlouvy).</w:t>
      </w:r>
    </w:p>
    <w:p w:rsidR="00CC4FB7" w:rsidRDefault="004F555D">
      <w:pPr>
        <w:numPr>
          <w:ilvl w:val="1"/>
          <w:numId w:val="81"/>
        </w:numPr>
        <w:spacing w:before="120" w:after="0" w:line="240" w:lineRule="auto"/>
        <w:ind w:left="1701"/>
        <w:jc w:val="both"/>
        <w:rPr>
          <w:rFonts w:ascii="Arial" w:eastAsia="Times New Roman" w:hAnsi="Arial" w:cs="Arial"/>
        </w:rPr>
      </w:pPr>
      <w:r>
        <w:rPr>
          <w:rFonts w:ascii="Arial" w:eastAsia="Times New Roman" w:hAnsi="Arial" w:cs="Arial"/>
        </w:rPr>
        <w:t>Objednatel je oprávněn určit rozsah jednotlivých zařízení / komponent, ke kterým pozáruční servis bude požadovat. Objednatel není povinen požadovat pozáruční servis v žádném rozsahu.</w:t>
      </w:r>
    </w:p>
    <w:p w:rsidR="00CC4FB7" w:rsidRDefault="004F555D">
      <w:pPr>
        <w:numPr>
          <w:ilvl w:val="1"/>
          <w:numId w:val="81"/>
        </w:numPr>
        <w:spacing w:before="120" w:after="0" w:line="240" w:lineRule="auto"/>
        <w:ind w:left="1701"/>
        <w:jc w:val="both"/>
        <w:rPr>
          <w:rFonts w:ascii="Arial" w:eastAsia="Times New Roman" w:hAnsi="Arial" w:cs="Arial"/>
        </w:rPr>
      </w:pPr>
      <w:r>
        <w:rPr>
          <w:rFonts w:ascii="Arial" w:eastAsia="Times New Roman" w:hAnsi="Arial" w:cs="Arial"/>
        </w:rPr>
        <w:t>Cena pozáručních servisních služeb je stanovena v závazné nabídce Dodavatele (viz příloha č. 1 této smlouvy). Cena bude vždy určena podle rozsahu požadovaného pozáručního servisu (bod c) tohoto odstavce).</w:t>
      </w:r>
    </w:p>
    <w:p w:rsidR="00CC4FB7" w:rsidRDefault="004F555D">
      <w:pPr>
        <w:numPr>
          <w:ilvl w:val="1"/>
          <w:numId w:val="81"/>
        </w:numPr>
        <w:spacing w:before="120" w:after="0" w:line="240" w:lineRule="auto"/>
        <w:ind w:left="1701"/>
        <w:jc w:val="both"/>
        <w:rPr>
          <w:rFonts w:ascii="Arial" w:eastAsia="Times New Roman" w:hAnsi="Arial" w:cs="Arial"/>
        </w:rPr>
      </w:pPr>
      <w:r>
        <w:rPr>
          <w:rFonts w:ascii="Arial" w:eastAsia="Times New Roman" w:hAnsi="Arial" w:cs="Arial"/>
        </w:rPr>
        <w:t xml:space="preserve">Cena pozáručních servisních </w:t>
      </w:r>
      <w:proofErr w:type="gramStart"/>
      <w:r>
        <w:rPr>
          <w:rFonts w:ascii="Arial" w:eastAsia="Times New Roman" w:hAnsi="Arial" w:cs="Arial"/>
        </w:rPr>
        <w:t>služeb</w:t>
      </w:r>
      <w:proofErr w:type="gramEnd"/>
      <w:r>
        <w:rPr>
          <w:rFonts w:ascii="Arial" w:eastAsia="Times New Roman" w:hAnsi="Arial" w:cs="Arial"/>
        </w:rPr>
        <w:t xml:space="preserve"> jak je stanovená v nabídce Dodavatele na plnění veřejné zakázky (příloha č. 1 této smlouvy), může být navýšena pouze v následujících případech:</w:t>
      </w:r>
    </w:p>
    <w:p w:rsidR="00CC4FB7" w:rsidRDefault="004F555D">
      <w:pPr>
        <w:numPr>
          <w:ilvl w:val="1"/>
          <w:numId w:val="82"/>
        </w:numPr>
        <w:spacing w:before="120" w:after="0" w:line="240" w:lineRule="auto"/>
        <w:ind w:left="2268"/>
        <w:jc w:val="both"/>
        <w:rPr>
          <w:rFonts w:ascii="Arial" w:eastAsia="Times New Roman" w:hAnsi="Arial" w:cs="Arial"/>
        </w:rPr>
      </w:pPr>
      <w:r>
        <w:rPr>
          <w:rFonts w:ascii="Arial" w:eastAsia="Times New Roman" w:hAnsi="Arial" w:cs="Arial"/>
        </w:rPr>
        <w:t xml:space="preserve">Inflační doložka pro první navýšení – Dodavatel je oprávněn požadovat navýšení ceny pozáručních servisních služeb o celkovou výši inflace od okamžiku podání nabídky do okamžiku sjednání pozáručních servisních služeb na základě vyžádání Objednatele. Celková výše inflace ve smyslu tohoto odstavce bude vypočítána jako součet hodnot míry inflace vyjádřené přírůstkem </w:t>
      </w:r>
      <w:r>
        <w:rPr>
          <w:rFonts w:ascii="Arial" w:eastAsia="Times New Roman" w:hAnsi="Arial" w:cs="Arial"/>
        </w:rPr>
        <w:lastRenderedPageBreak/>
        <w:t>indexu spotřebitelských cen ke stejnému měsíci předchozího roku, vyhlášenou Českým statistickým úřadem, přičemž:</w:t>
      </w:r>
    </w:p>
    <w:p w:rsidR="00CC4FB7" w:rsidRDefault="004F555D">
      <w:pPr>
        <w:numPr>
          <w:ilvl w:val="1"/>
          <w:numId w:val="83"/>
        </w:numPr>
        <w:spacing w:before="120" w:after="0" w:line="240" w:lineRule="auto"/>
        <w:ind w:left="2694"/>
        <w:jc w:val="both"/>
        <w:rPr>
          <w:rFonts w:ascii="Arial" w:eastAsia="Times New Roman" w:hAnsi="Arial" w:cs="Arial"/>
        </w:rPr>
      </w:pPr>
      <w:r>
        <w:rPr>
          <w:rFonts w:ascii="Arial" w:eastAsia="Times New Roman" w:hAnsi="Arial" w:cs="Arial"/>
        </w:rPr>
        <w:t>prvním rozhodným měsícem bude měsíc, kdy Dodavatel podal nabídku na plnění veřejné zakázky a</w:t>
      </w:r>
    </w:p>
    <w:p w:rsidR="00CC4FB7" w:rsidRDefault="004F555D">
      <w:pPr>
        <w:numPr>
          <w:ilvl w:val="1"/>
          <w:numId w:val="83"/>
        </w:numPr>
        <w:spacing w:before="120" w:after="0" w:line="240" w:lineRule="auto"/>
        <w:ind w:left="2694"/>
        <w:jc w:val="both"/>
        <w:rPr>
          <w:rFonts w:ascii="Arial" w:eastAsia="Times New Roman" w:hAnsi="Arial" w:cs="Arial"/>
        </w:rPr>
      </w:pPr>
      <w:r>
        <w:rPr>
          <w:rFonts w:ascii="Arial" w:eastAsia="Times New Roman" w:hAnsi="Arial" w:cs="Arial"/>
        </w:rPr>
        <w:t>posledním rozhodným měsícem bude měsíc se stejným označením jako v první odrážce v kalendářním roce, ve kterém dojde k závaznému sjednání (objednání) poskytování pozáručních servisních služeb.</w:t>
      </w:r>
    </w:p>
    <w:p w:rsidR="00CC4FB7" w:rsidRDefault="004F555D">
      <w:pPr>
        <w:spacing w:before="120" w:after="0" w:line="240" w:lineRule="auto"/>
        <w:ind w:left="2268"/>
        <w:jc w:val="both"/>
        <w:rPr>
          <w:rFonts w:ascii="Arial" w:eastAsia="Times New Roman" w:hAnsi="Arial" w:cs="Arial"/>
        </w:rPr>
      </w:pPr>
      <w:r>
        <w:rPr>
          <w:rFonts w:ascii="Arial" w:eastAsia="Times New Roman" w:hAnsi="Arial" w:cs="Arial"/>
        </w:rPr>
        <w:t>Inflační doložkou pro první navýšení bude na základě požadavku Dodavatele navýšena cena pozáručních služeb na období následujících 12 měsíců pozáručních servisních služeb.</w:t>
      </w:r>
    </w:p>
    <w:p w:rsidR="00CC4FB7" w:rsidRDefault="004F555D">
      <w:pPr>
        <w:numPr>
          <w:ilvl w:val="1"/>
          <w:numId w:val="82"/>
        </w:numPr>
        <w:spacing w:before="120" w:after="0" w:line="240" w:lineRule="auto"/>
        <w:ind w:left="2268"/>
        <w:jc w:val="both"/>
        <w:rPr>
          <w:rFonts w:ascii="Arial" w:eastAsia="Times New Roman" w:hAnsi="Arial" w:cs="Arial"/>
        </w:rPr>
      </w:pPr>
      <w:r>
        <w:rPr>
          <w:rFonts w:ascii="Arial" w:eastAsia="Times New Roman" w:hAnsi="Arial" w:cs="Arial"/>
        </w:rPr>
        <w:t>Inflační doložka pro další období po uplynutí 12 měsíců pozáručních servisních služeb bude obdobným postupem dle písm. a) uplatňována na základě požadavku Dodavatele vždy pro každých dalších 12 měsíců (tj. navýšení o přírůstek indexu spotřebitelských cen ke stejnému měsíci předchozího roku).</w:t>
      </w:r>
    </w:p>
    <w:p w:rsidR="00CC4FB7" w:rsidRDefault="004F555D">
      <w:pPr>
        <w:pStyle w:val="Odstavecseseznamem"/>
        <w:numPr>
          <w:ilvl w:val="3"/>
          <w:numId w:val="80"/>
        </w:numPr>
        <w:spacing w:before="120"/>
        <w:ind w:left="1134" w:hanging="850"/>
        <w:jc w:val="both"/>
        <w:rPr>
          <w:rFonts w:cs="Arial"/>
          <w:sz w:val="22"/>
          <w:szCs w:val="22"/>
        </w:rPr>
      </w:pPr>
      <w:r>
        <w:rPr>
          <w:rFonts w:cs="Arial"/>
          <w:sz w:val="22"/>
          <w:szCs w:val="22"/>
        </w:rPr>
        <w:t xml:space="preserve">Po dobu prvních 24 měsíců (počítáno samostatně pro jednotlivé komponenty) je Dodavatel oprávněn odmítnout poskytnutí pozáručních servisních služeb pouze v případě, že mu v jeho poskytování budu bránit závažné provozní obtíže. Za závažné provozní obtíže nelze považovat ekonomickou nevýhodnost těchto pozáručních servisních služeb. </w:t>
      </w:r>
    </w:p>
    <w:p w:rsidR="00CC4FB7" w:rsidRDefault="004F555D">
      <w:pPr>
        <w:pStyle w:val="Odstavecseseznamem"/>
        <w:numPr>
          <w:ilvl w:val="3"/>
          <w:numId w:val="80"/>
        </w:numPr>
        <w:spacing w:before="120"/>
        <w:ind w:left="1134" w:hanging="850"/>
        <w:jc w:val="both"/>
        <w:rPr>
          <w:rFonts w:cs="Arial"/>
          <w:sz w:val="22"/>
          <w:szCs w:val="22"/>
        </w:rPr>
      </w:pPr>
      <w:r>
        <w:rPr>
          <w:rFonts w:cs="Arial"/>
          <w:sz w:val="22"/>
          <w:szCs w:val="22"/>
        </w:rPr>
        <w:t xml:space="preserve">V období po uplynutí doby dle věty první odst. </w:t>
      </w:r>
      <w:r w:rsidR="00396BCF">
        <w:rPr>
          <w:rFonts w:cs="Arial"/>
          <w:sz w:val="22"/>
          <w:szCs w:val="22"/>
        </w:rPr>
        <w:t>1.1.3</w:t>
      </w:r>
      <w:r>
        <w:rPr>
          <w:rFonts w:cs="Arial"/>
          <w:sz w:val="22"/>
          <w:szCs w:val="22"/>
        </w:rPr>
        <w:t xml:space="preserve">.2. této smlouvy je Dodavatel oprávněn odmítnout poskytování pozáručních servisních služeb. </w:t>
      </w:r>
    </w:p>
    <w:p w:rsidR="00CC4FB7" w:rsidRDefault="004F555D">
      <w:pPr>
        <w:pStyle w:val="Odstavecseseznamem"/>
        <w:numPr>
          <w:ilvl w:val="3"/>
          <w:numId w:val="80"/>
        </w:numPr>
        <w:spacing w:before="120"/>
        <w:ind w:left="1134" w:hanging="850"/>
        <w:jc w:val="both"/>
        <w:rPr>
          <w:rFonts w:cs="Arial"/>
          <w:sz w:val="22"/>
          <w:szCs w:val="22"/>
        </w:rPr>
      </w:pPr>
      <w:r>
        <w:rPr>
          <w:rFonts w:cs="Arial"/>
          <w:sz w:val="22"/>
          <w:szCs w:val="22"/>
        </w:rPr>
        <w:t>Odmítnutí dle odst. 1.1.3.2. nebo 1.1.3.3. této smlouvy musí Zhotovitel učinit písemně nejpozději do 15 dnů od doručení objednávky dle odst. 1.1.3.1. této smlouvy, jinak platí, že tuto objednávku akceptoval.</w:t>
      </w:r>
    </w:p>
    <w:p w:rsidR="00CC4FB7" w:rsidRDefault="004F555D">
      <w:pPr>
        <w:numPr>
          <w:ilvl w:val="1"/>
          <w:numId w:val="7"/>
        </w:numPr>
        <w:spacing w:before="120" w:after="0" w:line="240" w:lineRule="auto"/>
        <w:jc w:val="both"/>
        <w:rPr>
          <w:rFonts w:ascii="Arial" w:eastAsia="Times New Roman" w:hAnsi="Arial" w:cs="Arial"/>
        </w:rPr>
      </w:pPr>
      <w:r>
        <w:rPr>
          <w:rFonts w:ascii="Arial" w:hAnsi="Arial" w:cs="Arial"/>
        </w:rPr>
        <w:t>Objednatel</w:t>
      </w:r>
      <w:r>
        <w:rPr>
          <w:rFonts w:ascii="Arial" w:eastAsia="Times New Roman" w:hAnsi="Arial" w:cs="Arial"/>
        </w:rPr>
        <w:t xml:space="preserve"> se zavazuje za řádně poskytnuté plnění uhradit Dodavateli níže stanovenou cenu.</w:t>
      </w:r>
    </w:p>
    <w:p w:rsidR="00CC4FB7" w:rsidRDefault="00CC4FB7">
      <w:pPr>
        <w:spacing w:after="120" w:line="240" w:lineRule="auto"/>
        <w:jc w:val="both"/>
        <w:rPr>
          <w:rFonts w:ascii="Arial" w:eastAsia="Times New Roman" w:hAnsi="Arial" w:cs="Arial"/>
          <w:b/>
        </w:rPr>
      </w:pPr>
      <w:bookmarkStart w:id="2" w:name="_Ref471794166"/>
    </w:p>
    <w:p w:rsidR="00CC4FB7" w:rsidRDefault="004F555D">
      <w:pPr>
        <w:numPr>
          <w:ilvl w:val="0"/>
          <w:numId w:val="2"/>
        </w:numPr>
        <w:spacing w:after="120" w:line="240" w:lineRule="auto"/>
        <w:jc w:val="both"/>
        <w:rPr>
          <w:rFonts w:ascii="Arial" w:eastAsia="Times New Roman" w:hAnsi="Arial" w:cs="Arial"/>
          <w:b/>
        </w:rPr>
      </w:pPr>
      <w:r>
        <w:rPr>
          <w:rFonts w:ascii="Arial" w:eastAsia="Times New Roman" w:hAnsi="Arial" w:cs="Arial"/>
          <w:b/>
        </w:rPr>
        <w:t>Cena za předmět plnění</w:t>
      </w:r>
      <w:bookmarkEnd w:id="2"/>
    </w:p>
    <w:p w:rsidR="00CC4FB7" w:rsidRDefault="004F555D">
      <w:pPr>
        <w:numPr>
          <w:ilvl w:val="1"/>
          <w:numId w:val="8"/>
        </w:numPr>
        <w:spacing w:after="0" w:line="240" w:lineRule="auto"/>
        <w:jc w:val="both"/>
        <w:rPr>
          <w:rFonts w:ascii="Arial" w:eastAsia="Times New Roman" w:hAnsi="Arial" w:cs="Arial"/>
        </w:rPr>
      </w:pPr>
      <w:r>
        <w:rPr>
          <w:rFonts w:ascii="Arial" w:eastAsia="Times New Roman" w:hAnsi="Arial" w:cs="Arial"/>
        </w:rPr>
        <w:t>Cena za předmět plnění Smlouvy byla stanovena na základě požadavků zadavatele uvedených v zadávací dokumentaci a nabídky Zhotovitele na plnění Veřejné zakázky a je specifikována v příloze č. 1 této smlouvy. Uvedená cena je celkovou částkou za plnění celé Veřejné zakázky v požadovaném rozsahu, včetně všech poplatků a veškerých nákladů s plněním veřejné zakázky souvisejících (s možnými změnami pouze na základě zvláštních podmínek stanovených v této smlouvě).</w:t>
      </w:r>
    </w:p>
    <w:p w:rsidR="00CC4FB7" w:rsidRDefault="004F555D">
      <w:pPr>
        <w:numPr>
          <w:ilvl w:val="1"/>
          <w:numId w:val="8"/>
        </w:numPr>
        <w:spacing w:after="0" w:line="240" w:lineRule="auto"/>
        <w:jc w:val="both"/>
        <w:rPr>
          <w:rFonts w:ascii="Arial" w:eastAsia="Times New Roman" w:hAnsi="Arial" w:cs="Arial"/>
        </w:rPr>
      </w:pPr>
      <w:r>
        <w:rPr>
          <w:rFonts w:ascii="Arial" w:eastAsia="Times New Roman" w:hAnsi="Arial" w:cs="Arial"/>
        </w:rPr>
        <w:t>K ceně bez DPH bude připočtena DPH v zákonem stanovené výši ke dni uskutečnění zdanitelného plnění.</w:t>
      </w:r>
    </w:p>
    <w:p w:rsidR="00CC4FB7" w:rsidRDefault="00CC4FB7">
      <w:pPr>
        <w:spacing w:before="120" w:after="0" w:line="240" w:lineRule="auto"/>
        <w:jc w:val="both"/>
        <w:rPr>
          <w:rFonts w:ascii="Arial" w:eastAsia="Times New Roman" w:hAnsi="Arial" w:cs="Arial"/>
        </w:rPr>
      </w:pPr>
    </w:p>
    <w:p w:rsidR="00CC4FB7" w:rsidRDefault="004F555D">
      <w:pPr>
        <w:numPr>
          <w:ilvl w:val="0"/>
          <w:numId w:val="2"/>
        </w:numPr>
        <w:spacing w:after="120" w:line="240" w:lineRule="auto"/>
        <w:jc w:val="both"/>
        <w:rPr>
          <w:rFonts w:ascii="Arial" w:eastAsia="Times New Roman" w:hAnsi="Arial" w:cs="Arial"/>
          <w:b/>
        </w:rPr>
      </w:pPr>
      <w:r>
        <w:rPr>
          <w:rFonts w:ascii="Arial" w:eastAsia="Times New Roman" w:hAnsi="Arial" w:cs="Arial"/>
          <w:b/>
        </w:rPr>
        <w:t>Platební podmínky</w:t>
      </w:r>
    </w:p>
    <w:p w:rsidR="00CC4FB7" w:rsidRDefault="004F555D">
      <w:pPr>
        <w:numPr>
          <w:ilvl w:val="1"/>
          <w:numId w:val="9"/>
        </w:numPr>
        <w:spacing w:after="0" w:line="240" w:lineRule="auto"/>
        <w:jc w:val="both"/>
        <w:rPr>
          <w:rFonts w:ascii="Arial" w:eastAsia="Times New Roman" w:hAnsi="Arial" w:cs="Arial"/>
        </w:rPr>
      </w:pPr>
      <w:r>
        <w:rPr>
          <w:rFonts w:ascii="Arial" w:eastAsia="Times New Roman" w:hAnsi="Arial" w:cs="Arial"/>
        </w:rPr>
        <w:t>Cena za dodávku, včetně Záruky</w:t>
      </w:r>
    </w:p>
    <w:p w:rsidR="00CC4FB7" w:rsidRDefault="004F555D">
      <w:pPr>
        <w:numPr>
          <w:ilvl w:val="2"/>
          <w:numId w:val="6"/>
        </w:numPr>
        <w:spacing w:after="120" w:line="240" w:lineRule="auto"/>
        <w:ind w:left="993" w:hanging="823"/>
        <w:jc w:val="both"/>
        <w:rPr>
          <w:rFonts w:ascii="Arial" w:eastAsia="Times New Roman" w:hAnsi="Arial" w:cs="Arial"/>
        </w:rPr>
      </w:pPr>
      <w:r>
        <w:rPr>
          <w:rFonts w:ascii="Arial" w:eastAsia="Times New Roman" w:hAnsi="Arial" w:cs="Arial"/>
        </w:rPr>
        <w:t xml:space="preserve">Cena za dodávku zařízení podle odst. 1.1.1., včetně Záruky podle odst. 1.1.2. této smlouvy bude </w:t>
      </w:r>
      <w:r>
        <w:rPr>
          <w:rFonts w:ascii="Arial" w:hAnsi="Arial" w:cs="Arial"/>
        </w:rPr>
        <w:t>Objednatelem</w:t>
      </w:r>
      <w:r>
        <w:rPr>
          <w:rFonts w:ascii="Arial" w:eastAsia="Times New Roman" w:hAnsi="Arial" w:cs="Arial"/>
        </w:rPr>
        <w:t xml:space="preserve"> Dodavateli uhrazena jednorázově na základě daňového </w:t>
      </w:r>
      <w:proofErr w:type="gramStart"/>
      <w:r>
        <w:rPr>
          <w:rFonts w:ascii="Arial" w:eastAsia="Times New Roman" w:hAnsi="Arial" w:cs="Arial"/>
        </w:rPr>
        <w:t>dokladu - faktury</w:t>
      </w:r>
      <w:proofErr w:type="gramEnd"/>
      <w:r>
        <w:rPr>
          <w:rFonts w:ascii="Arial" w:eastAsia="Times New Roman" w:hAnsi="Arial" w:cs="Arial"/>
        </w:rPr>
        <w:t xml:space="preserve"> (dále jen „faktura“), kterou bude Dodavatel oprávněn vystavit po dodání zařízení a jejich akceptaci Objednatelem, tj. po podpisu akceptačního protokolu (viz odst. 5.2.).</w:t>
      </w:r>
    </w:p>
    <w:p w:rsidR="00CC4FB7" w:rsidRDefault="004F555D">
      <w:pPr>
        <w:numPr>
          <w:ilvl w:val="2"/>
          <w:numId w:val="6"/>
        </w:numPr>
        <w:spacing w:after="120" w:line="240" w:lineRule="auto"/>
        <w:ind w:left="993" w:hanging="823"/>
        <w:jc w:val="both"/>
        <w:rPr>
          <w:rFonts w:ascii="Arial" w:eastAsia="Times New Roman" w:hAnsi="Arial" w:cs="Arial"/>
        </w:rPr>
      </w:pPr>
      <w:r>
        <w:rPr>
          <w:rFonts w:ascii="Arial" w:eastAsia="Times New Roman" w:hAnsi="Arial" w:cs="Arial"/>
        </w:rPr>
        <w:t xml:space="preserve">Přílohou faktury musí být kopie příslušného akceptačního protokolu (viz odst. 5.2.) podepsaného kontaktní osobou pro technické záležitosti Objednatele a kontaktní osobou pro technické záležitosti Dodavatele (viz titulní strana této smlouvy), jinak nezakládá povinnost </w:t>
      </w:r>
      <w:r>
        <w:rPr>
          <w:rFonts w:ascii="Arial" w:hAnsi="Arial" w:cs="Arial"/>
        </w:rPr>
        <w:t>Objednatele</w:t>
      </w:r>
      <w:r>
        <w:rPr>
          <w:rFonts w:ascii="Arial" w:eastAsia="Times New Roman" w:hAnsi="Arial" w:cs="Arial"/>
        </w:rPr>
        <w:t xml:space="preserve"> platit.</w:t>
      </w:r>
    </w:p>
    <w:p w:rsidR="00CC4FB7" w:rsidRDefault="004F555D">
      <w:pPr>
        <w:numPr>
          <w:ilvl w:val="1"/>
          <w:numId w:val="10"/>
        </w:numPr>
        <w:spacing w:after="0" w:line="240" w:lineRule="auto"/>
        <w:jc w:val="both"/>
        <w:rPr>
          <w:rFonts w:ascii="Arial" w:eastAsia="Times New Roman" w:hAnsi="Arial" w:cs="Arial"/>
        </w:rPr>
      </w:pPr>
      <w:r>
        <w:rPr>
          <w:rFonts w:ascii="Arial" w:eastAsia="Times New Roman" w:hAnsi="Arial" w:cs="Arial"/>
        </w:rPr>
        <w:t>Cena za poskytnutí pozáručního servisu</w:t>
      </w:r>
    </w:p>
    <w:p w:rsidR="00CC4FB7" w:rsidRDefault="004F555D">
      <w:pPr>
        <w:numPr>
          <w:ilvl w:val="2"/>
          <w:numId w:val="6"/>
        </w:numPr>
        <w:spacing w:after="120" w:line="240" w:lineRule="auto"/>
        <w:ind w:left="993" w:hanging="823"/>
        <w:jc w:val="both"/>
        <w:rPr>
          <w:rFonts w:ascii="Arial" w:eastAsia="Times New Roman" w:hAnsi="Arial" w:cs="Arial"/>
        </w:rPr>
      </w:pPr>
      <w:r>
        <w:rPr>
          <w:rFonts w:ascii="Arial" w:eastAsia="Times New Roman" w:hAnsi="Arial" w:cs="Arial"/>
        </w:rPr>
        <w:lastRenderedPageBreak/>
        <w:t>Cena za poskytování pozáručního servisu bude za placena vždy předem na celé objednané období na základě faktury Dodavatele.</w:t>
      </w:r>
    </w:p>
    <w:p w:rsidR="00CC4FB7" w:rsidRDefault="004F555D">
      <w:pPr>
        <w:numPr>
          <w:ilvl w:val="1"/>
          <w:numId w:val="10"/>
        </w:numPr>
        <w:spacing w:after="0" w:line="240" w:lineRule="auto"/>
        <w:jc w:val="both"/>
        <w:rPr>
          <w:rFonts w:ascii="Arial" w:eastAsia="Times New Roman" w:hAnsi="Arial" w:cs="Arial"/>
        </w:rPr>
      </w:pPr>
      <w:r>
        <w:rPr>
          <w:rFonts w:ascii="Arial" w:eastAsia="Times New Roman" w:hAnsi="Arial" w:cs="Arial"/>
        </w:rPr>
        <w:t xml:space="preserve">Splatnost faktur musí být nejméně 20 dní ode dne jejího doručení </w:t>
      </w:r>
      <w:r>
        <w:rPr>
          <w:rFonts w:ascii="Arial" w:hAnsi="Arial" w:cs="Arial"/>
        </w:rPr>
        <w:t>Objednateli</w:t>
      </w:r>
      <w:r>
        <w:rPr>
          <w:rFonts w:ascii="Arial" w:eastAsia="Times New Roman" w:hAnsi="Arial" w:cs="Arial"/>
        </w:rPr>
        <w:t xml:space="preserve">. Faktura musí obsahovat všechny náležitosti řádného účetního a daňového dokladu ve smyslu příslušných zákonných ustanovení. </w:t>
      </w:r>
      <w:r>
        <w:rPr>
          <w:rFonts w:ascii="Arial" w:eastAsia="Times New Roman" w:hAnsi="Arial" w:cs="Arial"/>
          <w:b/>
        </w:rPr>
        <w:t>Faktura na plnění podle odst. 3.1. této smlouvy musí dále obsahovat odkaz na tuto Smlouvu</w:t>
      </w:r>
      <w:r>
        <w:rPr>
          <w:rFonts w:ascii="Arial" w:hAnsi="Arial" w:cs="Arial"/>
          <w:b/>
          <w:bCs/>
        </w:rPr>
        <w:t xml:space="preserve"> a identifikační údaje projektu (název: projekt „Modernizace e-INFRA CZ II“, identifikační kód: </w:t>
      </w:r>
      <w:r>
        <w:rPr>
          <w:rFonts w:ascii="Arial" w:hAnsi="Arial" w:cs="Arial"/>
          <w:b/>
        </w:rPr>
        <w:t>CZ.02.01.01/00/23_016/0008329</w:t>
      </w:r>
      <w:r>
        <w:rPr>
          <w:rFonts w:ascii="Arial" w:hAnsi="Arial" w:cs="Arial"/>
          <w:b/>
          <w:bCs/>
        </w:rPr>
        <w:t>)</w:t>
      </w:r>
      <w:r>
        <w:rPr>
          <w:rFonts w:ascii="Arial" w:eastAsia="Times New Roman" w:hAnsi="Arial" w:cs="Arial"/>
        </w:rPr>
        <w:t xml:space="preserve">. V případě, že faktura nebude mít odpovídající náležitosti, je </w:t>
      </w:r>
      <w:r>
        <w:rPr>
          <w:rFonts w:ascii="Arial" w:hAnsi="Arial" w:cs="Arial"/>
        </w:rPr>
        <w:t>Objednatel</w:t>
      </w:r>
      <w:r>
        <w:rPr>
          <w:rFonts w:ascii="Arial" w:eastAsia="Times New Roman" w:hAnsi="Arial" w:cs="Arial"/>
        </w:rPr>
        <w:t xml:space="preserve"> oprávněn zaslat ji ve lhůtě splatnosti zpět Dodavateli k doplnění či opravě, aniž se tak dostane do prodlení se splatností; lhůta splatnosti počíná běžet celá znovu od opětovného doručení náležitě doplněného či opraveného dokladu.</w:t>
      </w:r>
    </w:p>
    <w:p w:rsidR="00CC4FB7" w:rsidRDefault="004F555D">
      <w:pPr>
        <w:numPr>
          <w:ilvl w:val="1"/>
          <w:numId w:val="11"/>
        </w:numPr>
        <w:spacing w:after="0" w:line="240" w:lineRule="auto"/>
        <w:jc w:val="both"/>
        <w:rPr>
          <w:rFonts w:ascii="Arial" w:eastAsia="Times New Roman" w:hAnsi="Arial" w:cs="Arial"/>
        </w:rPr>
      </w:pPr>
      <w:r>
        <w:rPr>
          <w:rFonts w:ascii="Arial" w:eastAsia="Times New Roman" w:hAnsi="Arial" w:cs="Arial"/>
        </w:rPr>
        <w:t xml:space="preserve">Cena za plnění této Smlouvy bude </w:t>
      </w:r>
      <w:r>
        <w:rPr>
          <w:rFonts w:ascii="Arial" w:hAnsi="Arial" w:cs="Arial"/>
        </w:rPr>
        <w:t>Objednatelem</w:t>
      </w:r>
      <w:r>
        <w:rPr>
          <w:rFonts w:ascii="Arial" w:eastAsia="Times New Roman" w:hAnsi="Arial" w:cs="Arial"/>
        </w:rPr>
        <w:t xml:space="preserve"> Dodavateli uhrazena bezhotovostním převodem na účet Dodavatele uvedený na titulní stránce této Smlouvy, popřípadě na účet sdělený na faktuře.</w:t>
      </w:r>
    </w:p>
    <w:p w:rsidR="00CC4FB7" w:rsidRDefault="004F555D">
      <w:pPr>
        <w:numPr>
          <w:ilvl w:val="1"/>
          <w:numId w:val="12"/>
        </w:numPr>
        <w:spacing w:after="0" w:line="240" w:lineRule="auto"/>
        <w:jc w:val="both"/>
        <w:rPr>
          <w:rFonts w:ascii="Arial" w:eastAsia="Times New Roman" w:hAnsi="Arial" w:cs="Arial"/>
        </w:rPr>
      </w:pPr>
      <w:r>
        <w:rPr>
          <w:rFonts w:ascii="Arial" w:eastAsia="Times New Roman" w:hAnsi="Arial" w:cs="Arial"/>
        </w:rPr>
        <w:t xml:space="preserve">Fakturace bude probíhat výhradně elektronickou formou. Kontaktní emailová adresa Objednatele pro přijímání faktur: </w:t>
      </w:r>
      <w:hyperlink r:id="rId9" w:tooltip="mailto:podatelna@cesnet.cz" w:history="1">
        <w:r>
          <w:rPr>
            <w:rStyle w:val="Hypertextovodkaz"/>
            <w:rFonts w:ascii="Arial" w:eastAsia="Times New Roman" w:hAnsi="Arial" w:cs="Arial"/>
          </w:rPr>
          <w:t>podatelna@cesnet.cz</w:t>
        </w:r>
      </w:hyperlink>
      <w:r>
        <w:rPr>
          <w:rFonts w:ascii="Arial" w:eastAsia="Times New Roman" w:hAnsi="Arial" w:cs="Arial"/>
        </w:rPr>
        <w:t xml:space="preserve"> </w:t>
      </w:r>
    </w:p>
    <w:p w:rsidR="00CC4FB7" w:rsidRDefault="004F555D">
      <w:pPr>
        <w:numPr>
          <w:ilvl w:val="1"/>
          <w:numId w:val="13"/>
        </w:numPr>
        <w:spacing w:after="0" w:line="240" w:lineRule="auto"/>
        <w:jc w:val="both"/>
        <w:rPr>
          <w:rFonts w:ascii="Arial" w:eastAsia="Times New Roman" w:hAnsi="Arial" w:cs="Arial"/>
        </w:rPr>
      </w:pPr>
      <w:r>
        <w:rPr>
          <w:rFonts w:ascii="Arial" w:eastAsia="Times New Roman" w:hAnsi="Arial" w:cs="Arial"/>
        </w:rPr>
        <w:t xml:space="preserve">V případě, že Dodavatel bude v okamžiku plnění předmětu této Smlouvy uveden správcem daně jako „nespolehlivý plátce“ dle § 106a zákona 235/2004 Sb., o dani z přidané hodnoty, ve znění pozdějších předpisů (dále jen „zákon o DPH“) nebo že účet Dodavatele, který Dodavatel uvedl na jím vystaveném daňovém dokladu, nebude zveřejněn správcem daně podle § 98 písm. d) zákona o DPH, nebo že účet Dodavatele, který Dodavatel uvedl na jím vystaveném daňovém dokladu, bude účtem vedeným poskytovatelem platebních služeb mimo tuzemsko (ČR), bude plnění dle této Smlouvy považováno za uhrazené i tak, že </w:t>
      </w:r>
      <w:r>
        <w:rPr>
          <w:rFonts w:ascii="Arial" w:hAnsi="Arial" w:cs="Arial"/>
        </w:rPr>
        <w:t>Objednatel</w:t>
      </w:r>
      <w:r>
        <w:rPr>
          <w:rFonts w:ascii="Arial" w:eastAsia="Times New Roman" w:hAnsi="Arial" w:cs="Arial"/>
        </w:rPr>
        <w:t xml:space="preserve"> uhradí Dodavateli pouze cenu bez DPH a DPH uhradí přímo na účet příslušného finančního úřadu.</w:t>
      </w:r>
    </w:p>
    <w:p w:rsidR="00CC4FB7" w:rsidRDefault="00CC4FB7">
      <w:pPr>
        <w:spacing w:after="120" w:line="240" w:lineRule="auto"/>
        <w:jc w:val="both"/>
        <w:rPr>
          <w:rFonts w:ascii="Arial" w:eastAsia="Times New Roman" w:hAnsi="Arial" w:cs="Arial"/>
          <w:b/>
        </w:rPr>
      </w:pPr>
    </w:p>
    <w:p w:rsidR="00CC4FB7" w:rsidRDefault="004F555D">
      <w:pPr>
        <w:numPr>
          <w:ilvl w:val="0"/>
          <w:numId w:val="2"/>
        </w:numPr>
        <w:spacing w:after="120" w:line="240" w:lineRule="auto"/>
        <w:jc w:val="both"/>
        <w:rPr>
          <w:rFonts w:ascii="Arial" w:eastAsia="Times New Roman" w:hAnsi="Arial" w:cs="Arial"/>
          <w:b/>
        </w:rPr>
      </w:pPr>
      <w:r>
        <w:rPr>
          <w:rFonts w:ascii="Arial" w:eastAsia="Times New Roman" w:hAnsi="Arial" w:cs="Arial"/>
          <w:b/>
        </w:rPr>
        <w:t>Doba a místo plnění</w:t>
      </w:r>
    </w:p>
    <w:p w:rsidR="00CC4FB7" w:rsidRDefault="004F555D">
      <w:pPr>
        <w:numPr>
          <w:ilvl w:val="1"/>
          <w:numId w:val="14"/>
        </w:numPr>
        <w:spacing w:after="60" w:line="240" w:lineRule="auto"/>
        <w:jc w:val="both"/>
        <w:rPr>
          <w:rFonts w:ascii="Arial" w:eastAsia="Times New Roman" w:hAnsi="Arial" w:cs="Arial"/>
        </w:rPr>
      </w:pPr>
      <w:r>
        <w:rPr>
          <w:rFonts w:ascii="Arial" w:eastAsia="Times New Roman" w:hAnsi="Arial" w:cs="Arial"/>
          <w:b/>
        </w:rPr>
        <w:t>Doba plnění</w:t>
      </w:r>
      <w:r>
        <w:rPr>
          <w:rFonts w:ascii="Arial" w:eastAsia="Times New Roman" w:hAnsi="Arial" w:cs="Arial"/>
        </w:rPr>
        <w:t xml:space="preserve"> je stanovena následovně:</w:t>
      </w:r>
    </w:p>
    <w:p w:rsidR="00CC4FB7" w:rsidRDefault="004F555D">
      <w:pPr>
        <w:numPr>
          <w:ilvl w:val="2"/>
          <w:numId w:val="15"/>
        </w:numPr>
        <w:tabs>
          <w:tab w:val="left" w:pos="851"/>
        </w:tabs>
        <w:spacing w:after="0" w:line="240" w:lineRule="auto"/>
        <w:ind w:left="851" w:hanging="709"/>
        <w:jc w:val="both"/>
        <w:rPr>
          <w:rFonts w:ascii="Arial" w:eastAsia="Times New Roman" w:hAnsi="Arial" w:cs="Arial"/>
        </w:rPr>
      </w:pPr>
      <w:bookmarkStart w:id="3" w:name="_Ref471797717"/>
      <w:r>
        <w:rPr>
          <w:rFonts w:ascii="Arial" w:eastAsia="Times New Roman" w:hAnsi="Arial" w:cs="Arial"/>
        </w:rPr>
        <w:t xml:space="preserve">Dodávku zařízení podle odst. 1.1.1. provede Dodavatel nejpozději </w:t>
      </w:r>
      <w:r>
        <w:rPr>
          <w:rFonts w:ascii="Arial" w:eastAsia="Times New Roman" w:hAnsi="Arial" w:cs="Arial"/>
          <w:b/>
        </w:rPr>
        <w:t>do 90 dnů</w:t>
      </w:r>
      <w:r>
        <w:rPr>
          <w:rFonts w:ascii="Arial" w:eastAsia="Times New Roman" w:hAnsi="Arial" w:cs="Arial"/>
        </w:rPr>
        <w:t xml:space="preserve"> ode dne </w:t>
      </w:r>
      <w:bookmarkEnd w:id="3"/>
      <w:r>
        <w:rPr>
          <w:rFonts w:ascii="Arial" w:hAnsi="Arial"/>
          <w:bCs/>
        </w:rPr>
        <w:t>doručení výzvy Objednatele k plnění; (viz dále odst. 4.3. této Smlouvy); do této doby se nezapočítává doba akceptačního testování (viz dále odst. 5.2.).</w:t>
      </w:r>
    </w:p>
    <w:p w:rsidR="00CC4FB7" w:rsidRDefault="004F555D">
      <w:pPr>
        <w:numPr>
          <w:ilvl w:val="2"/>
          <w:numId w:val="16"/>
        </w:numPr>
        <w:tabs>
          <w:tab w:val="left" w:pos="851"/>
        </w:tabs>
        <w:spacing w:after="0" w:line="240" w:lineRule="auto"/>
        <w:ind w:left="851" w:hanging="709"/>
        <w:jc w:val="both"/>
        <w:rPr>
          <w:rFonts w:ascii="Arial" w:eastAsia="Times New Roman" w:hAnsi="Arial" w:cs="Arial"/>
        </w:rPr>
      </w:pPr>
      <w:r>
        <w:rPr>
          <w:rFonts w:ascii="Arial" w:eastAsia="Times New Roman" w:hAnsi="Arial" w:cs="Arial"/>
        </w:rPr>
        <w:t>Záruku podle odst. 1.1.2. a pozáruční servis podle odst. 1.1.3. bude Dodavatel poskytovat po dobu uvedenou v těchto ustanoveních. Záruka začne běžet dnem podpisu akceptačního protokolu (viz odst. 5.2.).</w:t>
      </w:r>
    </w:p>
    <w:p w:rsidR="00CC4FB7" w:rsidRDefault="004F555D">
      <w:pPr>
        <w:numPr>
          <w:ilvl w:val="1"/>
          <w:numId w:val="17"/>
        </w:numPr>
        <w:spacing w:before="120" w:after="0" w:line="240" w:lineRule="auto"/>
        <w:jc w:val="both"/>
      </w:pPr>
      <w:r>
        <w:rPr>
          <w:rFonts w:ascii="Arial" w:hAnsi="Arial" w:cs="Arial"/>
          <w:b/>
        </w:rPr>
        <w:t>Místem plnění – dodání zařízení</w:t>
      </w:r>
      <w:r>
        <w:rPr>
          <w:rFonts w:ascii="Arial" w:hAnsi="Arial" w:cs="Arial"/>
        </w:rPr>
        <w:t xml:space="preserve"> je sídlo Objednatele na adrese </w:t>
      </w:r>
      <w:r>
        <w:rPr>
          <w:rFonts w:ascii="Arial" w:eastAsia="Times New Roman" w:hAnsi="Arial" w:cs="Arial"/>
        </w:rPr>
        <w:t>Generála Píky 430/26, 160 00 Praha 6.</w:t>
      </w:r>
    </w:p>
    <w:p w:rsidR="00CC4FB7" w:rsidRDefault="004F555D">
      <w:pPr>
        <w:numPr>
          <w:ilvl w:val="1"/>
          <w:numId w:val="18"/>
        </w:numPr>
        <w:spacing w:before="120" w:after="0" w:line="240" w:lineRule="auto"/>
        <w:jc w:val="both"/>
        <w:rPr>
          <w:rFonts w:ascii="Arial" w:hAnsi="Arial" w:cs="Arial"/>
          <w:b/>
        </w:rPr>
      </w:pPr>
      <w:r>
        <w:rPr>
          <w:rFonts w:ascii="Arial" w:hAnsi="Arial" w:cs="Arial"/>
          <w:b/>
        </w:rPr>
        <w:t>Výzva k plnění</w:t>
      </w:r>
    </w:p>
    <w:p w:rsidR="00CC4FB7" w:rsidRDefault="004F555D">
      <w:pPr>
        <w:numPr>
          <w:ilvl w:val="2"/>
          <w:numId w:val="15"/>
        </w:numPr>
        <w:tabs>
          <w:tab w:val="left" w:pos="851"/>
        </w:tabs>
        <w:spacing w:after="0" w:line="240" w:lineRule="auto"/>
        <w:ind w:left="851" w:hanging="709"/>
        <w:jc w:val="both"/>
        <w:rPr>
          <w:rFonts w:ascii="Arial" w:hAnsi="Arial" w:cs="Arial"/>
          <w:bCs/>
        </w:rPr>
      </w:pPr>
      <w:r>
        <w:rPr>
          <w:rFonts w:ascii="Arial" w:hAnsi="Arial" w:cs="Arial"/>
          <w:bCs/>
        </w:rPr>
        <w:t>K plnění dle odst. 4.1.1. této smlouvy Objednatel vyzve Dodavatele písemnou výzvou, podepsanou ředitelem Objednatele či jím pověřenou osobou (dále jen „výzva k plnění“). Výzvu k plnění zašle Objednatel Dodavateli následovně:</w:t>
      </w:r>
    </w:p>
    <w:p w:rsidR="00CC4FB7" w:rsidRDefault="004F555D">
      <w:pPr>
        <w:pStyle w:val="Odstavecseseznamem"/>
        <w:numPr>
          <w:ilvl w:val="0"/>
          <w:numId w:val="4"/>
        </w:numPr>
        <w:spacing w:before="60"/>
        <w:ind w:left="1418" w:hanging="425"/>
        <w:jc w:val="both"/>
        <w:rPr>
          <w:rFonts w:cs="Arial"/>
          <w:bCs/>
          <w:sz w:val="22"/>
          <w:szCs w:val="22"/>
        </w:rPr>
      </w:pPr>
      <w:r>
        <w:rPr>
          <w:rFonts w:cs="Arial"/>
          <w:bCs/>
          <w:sz w:val="22"/>
          <w:szCs w:val="22"/>
        </w:rPr>
        <w:t>výzvu k plnění zašle kontaktní osoba pro technické záležitosti Objednatele kontaktní osobě pro technické záležitosti Dodavatele (viz titulní strana této smlouvy) e</w:t>
      </w:r>
      <w:r>
        <w:rPr>
          <w:rFonts w:cs="Arial"/>
          <w:bCs/>
          <w:sz w:val="22"/>
          <w:szCs w:val="22"/>
        </w:rPr>
        <w:noBreakHyphen/>
        <w:t>mailovou formou a/nebo</w:t>
      </w:r>
    </w:p>
    <w:p w:rsidR="00CC4FB7" w:rsidRDefault="004F555D">
      <w:pPr>
        <w:pStyle w:val="Odstavecseseznamem"/>
        <w:numPr>
          <w:ilvl w:val="0"/>
          <w:numId w:val="4"/>
        </w:numPr>
        <w:spacing w:before="60"/>
        <w:ind w:left="1418" w:hanging="425"/>
        <w:jc w:val="both"/>
        <w:rPr>
          <w:rFonts w:cs="Arial"/>
          <w:bCs/>
          <w:sz w:val="22"/>
          <w:szCs w:val="22"/>
        </w:rPr>
      </w:pPr>
      <w:r>
        <w:rPr>
          <w:rFonts w:cs="Arial"/>
          <w:bCs/>
          <w:sz w:val="22"/>
          <w:szCs w:val="22"/>
        </w:rPr>
        <w:t>výzvu k plnění zašle Objednatel Dodavateli prostřednictvím datové schránky.</w:t>
      </w:r>
    </w:p>
    <w:p w:rsidR="00CC4FB7" w:rsidRDefault="004F555D">
      <w:pPr>
        <w:numPr>
          <w:ilvl w:val="2"/>
          <w:numId w:val="15"/>
        </w:numPr>
        <w:tabs>
          <w:tab w:val="left" w:pos="851"/>
        </w:tabs>
        <w:spacing w:before="120" w:after="0" w:line="240" w:lineRule="auto"/>
        <w:ind w:left="851" w:hanging="709"/>
        <w:jc w:val="both"/>
        <w:rPr>
          <w:rFonts w:ascii="Arial" w:hAnsi="Arial" w:cs="Arial"/>
          <w:bCs/>
        </w:rPr>
      </w:pPr>
      <w:r>
        <w:rPr>
          <w:rFonts w:ascii="Arial" w:hAnsi="Arial" w:cs="Arial"/>
          <w:bCs/>
        </w:rPr>
        <w:t>Dodavatel se zavazuje potvrdit bez zbytečného odkladu Objednateli obdržení výzvy k plnění. V každém případě se výzva považuje za doručenou:</w:t>
      </w:r>
    </w:p>
    <w:p w:rsidR="00CC4FB7" w:rsidRDefault="004F555D">
      <w:pPr>
        <w:pStyle w:val="Odstavecseseznamem"/>
        <w:numPr>
          <w:ilvl w:val="0"/>
          <w:numId w:val="5"/>
        </w:numPr>
        <w:spacing w:before="60"/>
        <w:ind w:left="1418" w:hanging="425"/>
        <w:jc w:val="both"/>
        <w:rPr>
          <w:rFonts w:cs="Arial"/>
          <w:bCs/>
          <w:sz w:val="22"/>
          <w:szCs w:val="22"/>
        </w:rPr>
      </w:pPr>
      <w:r>
        <w:rPr>
          <w:rFonts w:cs="Arial"/>
          <w:bCs/>
          <w:sz w:val="22"/>
          <w:szCs w:val="22"/>
        </w:rPr>
        <w:t>dnem potvrzení o přijetí e-mailu, nejpozději však třetí pracovní den po odeslání v případě zaslání podle odst. 4.3.1. písm. a)</w:t>
      </w:r>
    </w:p>
    <w:p w:rsidR="00CC4FB7" w:rsidRDefault="004F555D">
      <w:pPr>
        <w:pStyle w:val="Odstavecseseznamem"/>
        <w:numPr>
          <w:ilvl w:val="0"/>
          <w:numId w:val="5"/>
        </w:numPr>
        <w:spacing w:before="60"/>
        <w:ind w:left="1418" w:hanging="425"/>
        <w:jc w:val="both"/>
        <w:rPr>
          <w:rFonts w:cs="Arial"/>
          <w:bCs/>
          <w:sz w:val="22"/>
          <w:szCs w:val="22"/>
        </w:rPr>
      </w:pPr>
      <w:r>
        <w:rPr>
          <w:rFonts w:cs="Arial"/>
          <w:bCs/>
          <w:sz w:val="22"/>
          <w:szCs w:val="22"/>
        </w:rPr>
        <w:t>dnem potvrzení o přijetí do datové schránky, nejpozději však následující pracovní den po odeslání v případě zaslání podle odst. 4.3.1. písm. b).</w:t>
      </w:r>
    </w:p>
    <w:p w:rsidR="00CC4FB7" w:rsidRDefault="004F555D">
      <w:pPr>
        <w:numPr>
          <w:ilvl w:val="2"/>
          <w:numId w:val="15"/>
        </w:numPr>
        <w:tabs>
          <w:tab w:val="left" w:pos="851"/>
        </w:tabs>
        <w:spacing w:before="120" w:after="0" w:line="240" w:lineRule="auto"/>
        <w:ind w:left="851" w:hanging="709"/>
        <w:jc w:val="both"/>
        <w:rPr>
          <w:rFonts w:ascii="Arial" w:hAnsi="Arial" w:cs="Arial"/>
          <w:bCs/>
        </w:rPr>
      </w:pPr>
      <w:r>
        <w:rPr>
          <w:rFonts w:ascii="Arial" w:hAnsi="Arial" w:cs="Arial"/>
          <w:bCs/>
        </w:rPr>
        <w:t xml:space="preserve">Výzva k plnění bude Objednatelem odeslána Dodavateli nejdříve v den nabytí účinnosti této Smlouvy, nejpozději však do 90 dnů ode dne nabytí účinnosti této Smlouvy. V případě, že </w:t>
      </w:r>
      <w:r>
        <w:rPr>
          <w:rFonts w:ascii="Arial" w:hAnsi="Arial" w:cs="Arial"/>
          <w:bCs/>
        </w:rPr>
        <w:lastRenderedPageBreak/>
        <w:t>Objednatel výzvu k plnění v uvedené lhůtě neodešle, je Dodavatel povinen zařízení dodat do 90 dní od okamžiku marného uplynutí lhůty Objednatele k odeslání výzvy k plnění (do této doby se nezapočítává doba akceptačního testování).</w:t>
      </w:r>
    </w:p>
    <w:p w:rsidR="00CC4FB7" w:rsidRDefault="00CC4FB7">
      <w:pPr>
        <w:spacing w:before="120" w:after="0" w:line="240" w:lineRule="auto"/>
        <w:jc w:val="both"/>
        <w:rPr>
          <w:rFonts w:ascii="Arial" w:eastAsia="Times New Roman" w:hAnsi="Arial" w:cs="Arial"/>
          <w:lang w:eastAsia="cs-CZ"/>
        </w:rPr>
      </w:pPr>
    </w:p>
    <w:p w:rsidR="00CC4FB7" w:rsidRDefault="004F555D">
      <w:pPr>
        <w:numPr>
          <w:ilvl w:val="0"/>
          <w:numId w:val="2"/>
        </w:numPr>
        <w:spacing w:after="120" w:line="240" w:lineRule="auto"/>
        <w:jc w:val="both"/>
        <w:rPr>
          <w:rFonts w:ascii="Arial" w:eastAsia="Times New Roman" w:hAnsi="Arial" w:cs="Arial"/>
          <w:b/>
        </w:rPr>
      </w:pPr>
      <w:r>
        <w:rPr>
          <w:rFonts w:ascii="Arial" w:eastAsia="Times New Roman" w:hAnsi="Arial" w:cs="Arial"/>
          <w:b/>
        </w:rPr>
        <w:t>Způsob předání a práva a povinnosti smluvních stran při plnění Smlouvy</w:t>
      </w:r>
    </w:p>
    <w:p w:rsidR="00CC4FB7" w:rsidRDefault="004F555D">
      <w:pPr>
        <w:numPr>
          <w:ilvl w:val="1"/>
          <w:numId w:val="19"/>
        </w:numPr>
        <w:spacing w:before="120" w:after="0" w:line="240" w:lineRule="auto"/>
        <w:jc w:val="both"/>
        <w:rPr>
          <w:rFonts w:ascii="Arial" w:eastAsia="Times New Roman" w:hAnsi="Arial" w:cs="Arial"/>
        </w:rPr>
      </w:pPr>
      <w:bookmarkStart w:id="4" w:name="_Ref471794396"/>
      <w:r>
        <w:rPr>
          <w:rFonts w:ascii="Arial" w:eastAsia="Times New Roman" w:hAnsi="Arial" w:cs="Arial"/>
        </w:rPr>
        <w:t xml:space="preserve">Dodání zařízení do místa plnění bude stvrzeno kontaktními osobami pro technické záležitosti (viz titulní strana této smlouvy) na </w:t>
      </w:r>
      <w:r>
        <w:rPr>
          <w:rFonts w:ascii="Arial" w:eastAsia="Times New Roman" w:hAnsi="Arial" w:cs="Arial"/>
          <w:b/>
        </w:rPr>
        <w:t>předávacím protokolu (dodacím listu</w:t>
      </w:r>
      <w:r>
        <w:rPr>
          <w:rFonts w:ascii="Arial" w:eastAsia="Times New Roman" w:hAnsi="Arial" w:cs="Arial"/>
        </w:rPr>
        <w:t>). Předávací protokol bude vyhotoven v listinné podobě, a to ve 2 vyhotoveních, po jednom pro každou ze smluvních stran. Předávací protokoly budou, mimo jiné, podkladem pro případné uplatnění smluvní pokuty dle odst. 8.2. Smlouvy a určení její výše a pro zahájení zkušebního provozu, resp. podpis akceptačního protokolu.</w:t>
      </w:r>
    </w:p>
    <w:p w:rsidR="00CC4FB7" w:rsidRDefault="004F555D">
      <w:pPr>
        <w:numPr>
          <w:ilvl w:val="1"/>
          <w:numId w:val="19"/>
        </w:numPr>
        <w:spacing w:before="120" w:after="0" w:line="240" w:lineRule="auto"/>
        <w:jc w:val="both"/>
        <w:rPr>
          <w:rFonts w:ascii="Arial" w:eastAsia="Times New Roman" w:hAnsi="Arial" w:cs="Arial"/>
        </w:rPr>
      </w:pPr>
      <w:r>
        <w:rPr>
          <w:rFonts w:ascii="Arial" w:eastAsia="Times New Roman" w:hAnsi="Arial" w:cs="Arial"/>
        </w:rPr>
        <w:t xml:space="preserve">Po dodání zařízení Objednatel provede kontrolu kompletnosti dodávky a </w:t>
      </w:r>
      <w:r>
        <w:rPr>
          <w:rFonts w:ascii="Arial" w:eastAsia="Times New Roman" w:hAnsi="Arial" w:cs="Arial"/>
          <w:b/>
        </w:rPr>
        <w:t>akceptační otestování</w:t>
      </w:r>
      <w:r>
        <w:rPr>
          <w:rFonts w:ascii="Arial" w:eastAsia="Times New Roman" w:hAnsi="Arial" w:cs="Arial"/>
        </w:rPr>
        <w:t xml:space="preserve"> dodaných zařízení následovně:</w:t>
      </w:r>
    </w:p>
    <w:p w:rsidR="00CC4FB7" w:rsidRDefault="004F555D">
      <w:pPr>
        <w:numPr>
          <w:ilvl w:val="2"/>
          <w:numId w:val="19"/>
        </w:numPr>
        <w:tabs>
          <w:tab w:val="clear" w:pos="0"/>
        </w:tabs>
        <w:spacing w:before="120" w:after="0" w:line="240" w:lineRule="auto"/>
        <w:ind w:left="851" w:hanging="851"/>
        <w:jc w:val="both"/>
        <w:rPr>
          <w:rFonts w:ascii="Arial" w:eastAsia="Times New Roman" w:hAnsi="Arial" w:cs="Arial"/>
        </w:rPr>
      </w:pPr>
      <w:r>
        <w:rPr>
          <w:rFonts w:ascii="Arial" w:eastAsia="Times New Roman" w:hAnsi="Arial" w:cs="Arial"/>
        </w:rPr>
        <w:t>Veškeré potřebné konfigurace zařízení budou pro potřeby akceptačních testů provádět zástupci Dodavatele podle konkrétních požadavků Objednatele. Tyto testy budou minimálně zahrnovat:</w:t>
      </w:r>
    </w:p>
    <w:p w:rsidR="00CC4FB7" w:rsidRDefault="004F555D">
      <w:pPr>
        <w:pStyle w:val="Odstavecseseznamem"/>
        <w:numPr>
          <w:ilvl w:val="0"/>
          <w:numId w:val="84"/>
        </w:numPr>
        <w:spacing w:before="120"/>
        <w:ind w:left="1134"/>
        <w:jc w:val="both"/>
        <w:rPr>
          <w:rFonts w:cs="Arial"/>
          <w:sz w:val="22"/>
        </w:rPr>
      </w:pPr>
      <w:r>
        <w:rPr>
          <w:rFonts w:cs="Arial"/>
          <w:sz w:val="22"/>
        </w:rPr>
        <w:t xml:space="preserve">Ověření funkcí a vlastností dodaných zařízení a komponent v souladu s deklarovanými parametry v nabídce Objednatele (typicky např. funkčnost přímých DCI </w:t>
      </w:r>
      <w:proofErr w:type="spellStart"/>
      <w:r>
        <w:rPr>
          <w:rFonts w:cs="Arial"/>
          <w:sz w:val="22"/>
        </w:rPr>
        <w:t>propojů</w:t>
      </w:r>
      <w:proofErr w:type="spellEnd"/>
      <w:r>
        <w:rPr>
          <w:rFonts w:cs="Arial"/>
          <w:sz w:val="22"/>
        </w:rPr>
        <w:t xml:space="preserve"> využívajících 400GBASE-ZR+ 0dBm transceivery skrz reálné trasy DWDM systému sítě CESNET3),</w:t>
      </w:r>
    </w:p>
    <w:p w:rsidR="00CC4FB7" w:rsidRDefault="004F555D">
      <w:pPr>
        <w:pStyle w:val="Odstavecseseznamem"/>
        <w:numPr>
          <w:ilvl w:val="0"/>
          <w:numId w:val="84"/>
        </w:numPr>
        <w:spacing w:before="120"/>
        <w:ind w:left="1134"/>
        <w:jc w:val="both"/>
        <w:rPr>
          <w:rFonts w:cs="Arial"/>
          <w:sz w:val="22"/>
        </w:rPr>
      </w:pPr>
      <w:r>
        <w:rPr>
          <w:rFonts w:cs="Arial"/>
          <w:sz w:val="22"/>
        </w:rPr>
        <w:t>Ověření funkčnosti managementu, komunikačních protokolů a interoperability s dotčenou stávající komunikační infrastrukturou (např. podpora EVPN a SRv6, zejména vzájemného DCI propojení logické komunikační infrastruktury různých datových center skrz SRv6 páteřní síť CESNET3).</w:t>
      </w:r>
    </w:p>
    <w:p w:rsidR="00CC4FB7" w:rsidRDefault="004F555D">
      <w:pPr>
        <w:numPr>
          <w:ilvl w:val="2"/>
          <w:numId w:val="19"/>
        </w:numPr>
        <w:tabs>
          <w:tab w:val="clear" w:pos="0"/>
        </w:tabs>
        <w:spacing w:before="120" w:after="0" w:line="240" w:lineRule="auto"/>
        <w:ind w:left="851" w:hanging="851"/>
        <w:jc w:val="both"/>
        <w:rPr>
          <w:rFonts w:ascii="Arial" w:eastAsia="Times New Roman" w:hAnsi="Arial" w:cs="Arial"/>
        </w:rPr>
      </w:pPr>
      <w:r>
        <w:rPr>
          <w:rFonts w:ascii="Arial" w:eastAsia="Times New Roman" w:hAnsi="Arial" w:cs="Arial"/>
        </w:rPr>
        <w:t>V rámci akceptace zadavatel předpokládá namátkové otestování deklarovaných vlastností nabízených zařízení a může otestovat jakýkoliv jejich počet. Testování bude trvat max. 30 pracovních dní od podpisu předávacího protokolu (dodacího listu).</w:t>
      </w:r>
    </w:p>
    <w:p w:rsidR="00CC4FB7" w:rsidRDefault="004F555D">
      <w:pPr>
        <w:numPr>
          <w:ilvl w:val="2"/>
          <w:numId w:val="19"/>
        </w:numPr>
        <w:tabs>
          <w:tab w:val="clear" w:pos="0"/>
        </w:tabs>
        <w:spacing w:before="120" w:after="120" w:line="240" w:lineRule="auto"/>
        <w:ind w:left="851" w:hanging="851"/>
        <w:jc w:val="both"/>
        <w:rPr>
          <w:rFonts w:ascii="Arial" w:eastAsia="Times New Roman" w:hAnsi="Arial" w:cs="Arial"/>
        </w:rPr>
      </w:pPr>
      <w:r>
        <w:rPr>
          <w:rFonts w:ascii="Arial" w:eastAsia="Times New Roman" w:hAnsi="Arial" w:cs="Arial"/>
        </w:rPr>
        <w:t>V rámci akceptačních testů bude zadavatel ověřovat zejména následující funkčnosti/parametry dodaných zařízení:</w:t>
      </w:r>
    </w:p>
    <w:p w:rsidR="00CC4FB7" w:rsidRDefault="004F555D">
      <w:pPr>
        <w:pStyle w:val="Odstavecseseznamem"/>
        <w:numPr>
          <w:ilvl w:val="3"/>
          <w:numId w:val="85"/>
        </w:numPr>
        <w:spacing w:before="60"/>
        <w:jc w:val="both"/>
        <w:rPr>
          <w:rStyle w:val="dn"/>
          <w:rFonts w:eastAsia="Arial"/>
          <w:sz w:val="22"/>
          <w:szCs w:val="22"/>
        </w:rPr>
      </w:pPr>
      <w:r>
        <w:rPr>
          <w:rStyle w:val="dn"/>
          <w:rFonts w:eastAsia="Arial"/>
          <w:sz w:val="22"/>
          <w:szCs w:val="22"/>
        </w:rPr>
        <w:t>Ověření napájecích zdrojů.</w:t>
      </w:r>
    </w:p>
    <w:p w:rsidR="00CC4FB7" w:rsidRDefault="004F555D">
      <w:pPr>
        <w:pStyle w:val="Odstavecseseznamem"/>
        <w:numPr>
          <w:ilvl w:val="3"/>
          <w:numId w:val="85"/>
        </w:numPr>
        <w:spacing w:before="60"/>
        <w:jc w:val="both"/>
        <w:rPr>
          <w:rStyle w:val="dn"/>
          <w:rFonts w:eastAsia="Arial"/>
          <w:sz w:val="22"/>
          <w:szCs w:val="22"/>
        </w:rPr>
      </w:pPr>
      <w:r>
        <w:rPr>
          <w:rStyle w:val="dn"/>
          <w:rFonts w:eastAsia="Arial" w:cs="Arial"/>
          <w:sz w:val="22"/>
          <w:szCs w:val="22"/>
        </w:rPr>
        <w:t>Ověření funkčnosti ventilátorů.</w:t>
      </w:r>
    </w:p>
    <w:p w:rsidR="00CC4FB7" w:rsidRDefault="004F555D">
      <w:pPr>
        <w:pStyle w:val="Odstavecseseznamem"/>
        <w:numPr>
          <w:ilvl w:val="3"/>
          <w:numId w:val="85"/>
        </w:numPr>
        <w:spacing w:before="60"/>
        <w:jc w:val="both"/>
        <w:rPr>
          <w:rStyle w:val="dn"/>
          <w:rFonts w:eastAsia="Arial"/>
          <w:sz w:val="22"/>
          <w:szCs w:val="22"/>
        </w:rPr>
      </w:pPr>
      <w:r>
        <w:rPr>
          <w:rStyle w:val="dn"/>
          <w:rFonts w:eastAsia="Arial" w:cs="Arial"/>
          <w:sz w:val="22"/>
          <w:szCs w:val="22"/>
        </w:rPr>
        <w:t>Systém naběhne bez chyb a zařízení je jako celek funkční.</w:t>
      </w:r>
    </w:p>
    <w:p w:rsidR="00CC4FB7" w:rsidRDefault="004F555D">
      <w:pPr>
        <w:pStyle w:val="Odstavecseseznamem"/>
        <w:numPr>
          <w:ilvl w:val="3"/>
          <w:numId w:val="85"/>
        </w:numPr>
        <w:spacing w:before="60"/>
        <w:jc w:val="both"/>
        <w:rPr>
          <w:rStyle w:val="dn"/>
          <w:rFonts w:eastAsia="Arial"/>
          <w:sz w:val="22"/>
          <w:szCs w:val="22"/>
        </w:rPr>
      </w:pPr>
      <w:r>
        <w:rPr>
          <w:rStyle w:val="dn"/>
          <w:rFonts w:eastAsia="Arial"/>
          <w:sz w:val="22"/>
          <w:szCs w:val="22"/>
        </w:rPr>
        <w:t xml:space="preserve">Lze </w:t>
      </w:r>
      <w:proofErr w:type="gramStart"/>
      <w:r>
        <w:rPr>
          <w:rStyle w:val="dn"/>
          <w:rFonts w:eastAsia="Arial"/>
          <w:sz w:val="22"/>
          <w:szCs w:val="22"/>
        </w:rPr>
        <w:t>se  připojit</w:t>
      </w:r>
      <w:proofErr w:type="gramEnd"/>
      <w:r>
        <w:rPr>
          <w:rStyle w:val="dn"/>
          <w:rFonts w:eastAsia="Arial"/>
          <w:sz w:val="22"/>
          <w:szCs w:val="22"/>
        </w:rPr>
        <w:t xml:space="preserve"> na rozhraní pro správu zařízení.</w:t>
      </w:r>
    </w:p>
    <w:p w:rsidR="00CC4FB7" w:rsidRDefault="004F555D">
      <w:pPr>
        <w:pStyle w:val="Odstavecseseznamem"/>
        <w:numPr>
          <w:ilvl w:val="3"/>
          <w:numId w:val="85"/>
        </w:numPr>
        <w:spacing w:before="60"/>
        <w:jc w:val="both"/>
        <w:rPr>
          <w:rStyle w:val="dn"/>
          <w:rFonts w:eastAsia="Arial"/>
          <w:sz w:val="22"/>
          <w:szCs w:val="22"/>
        </w:rPr>
      </w:pPr>
      <w:r>
        <w:rPr>
          <w:rStyle w:val="dn"/>
          <w:rFonts w:eastAsia="Arial"/>
          <w:sz w:val="22"/>
          <w:szCs w:val="22"/>
        </w:rPr>
        <w:t>400GBASE-ZR+ 0dBm transceiver je kompatibilní s přepínačem, zobrazí se korektně v inventarizaci zařízení.</w:t>
      </w:r>
    </w:p>
    <w:p w:rsidR="00CC4FB7" w:rsidRDefault="004F555D">
      <w:pPr>
        <w:pStyle w:val="Odstavecseseznamem"/>
        <w:numPr>
          <w:ilvl w:val="3"/>
          <w:numId w:val="85"/>
        </w:numPr>
        <w:spacing w:before="60"/>
        <w:jc w:val="both"/>
        <w:rPr>
          <w:rStyle w:val="dn"/>
          <w:rFonts w:eastAsia="Arial"/>
          <w:sz w:val="22"/>
          <w:szCs w:val="22"/>
        </w:rPr>
      </w:pPr>
      <w:r>
        <w:rPr>
          <w:rStyle w:val="dn"/>
          <w:rFonts w:eastAsia="Arial"/>
          <w:sz w:val="22"/>
          <w:szCs w:val="22"/>
        </w:rPr>
        <w:t xml:space="preserve">400GBASE-ZR+ 0dBm transceiver v přepínači naváže spojení s druhým 400GBASE-ZR+ 0dBm transceiverem v existujícím směrovači Cisco ASR9903 nebo Cisco 8201 skrz existující DWDM systém </w:t>
      </w:r>
      <w:proofErr w:type="spellStart"/>
      <w:r>
        <w:rPr>
          <w:rStyle w:val="dn"/>
          <w:rFonts w:eastAsia="Arial"/>
          <w:sz w:val="22"/>
          <w:szCs w:val="22"/>
        </w:rPr>
        <w:t>CESNETu</w:t>
      </w:r>
      <w:proofErr w:type="spellEnd"/>
      <w:r>
        <w:rPr>
          <w:rStyle w:val="dn"/>
          <w:rFonts w:eastAsia="Arial"/>
          <w:sz w:val="22"/>
          <w:szCs w:val="22"/>
        </w:rPr>
        <w:t>.</w:t>
      </w:r>
    </w:p>
    <w:p w:rsidR="00CC4FB7" w:rsidRDefault="004F555D">
      <w:pPr>
        <w:spacing w:before="120" w:after="120" w:line="240" w:lineRule="auto"/>
        <w:ind w:left="851"/>
        <w:jc w:val="both"/>
        <w:rPr>
          <w:rFonts w:ascii="Arial" w:eastAsia="Times New Roman" w:hAnsi="Arial" w:cs="Arial"/>
        </w:rPr>
      </w:pPr>
      <w:r>
        <w:rPr>
          <w:rFonts w:ascii="Arial" w:eastAsia="Times New Roman" w:hAnsi="Arial" w:cs="Arial"/>
        </w:rPr>
        <w:t xml:space="preserve">Zadavatel si však zároveň vyhrazuje možnost ověření jakéhokoliv jiného parametru požadovaného v zadávací dokumentaci, resp. uvedeného v nabídce Dodavatele (příloha č. 1 této smlouvy). </w:t>
      </w:r>
    </w:p>
    <w:p w:rsidR="00CC4FB7" w:rsidRDefault="004F555D">
      <w:pPr>
        <w:spacing w:before="120" w:after="120" w:line="240" w:lineRule="auto"/>
        <w:ind w:left="851"/>
        <w:jc w:val="both"/>
        <w:rPr>
          <w:rFonts w:ascii="Arial" w:eastAsia="Times New Roman" w:hAnsi="Arial" w:cs="Arial"/>
        </w:rPr>
      </w:pPr>
      <w:r>
        <w:rPr>
          <w:rFonts w:ascii="Arial" w:eastAsia="Times New Roman" w:hAnsi="Arial" w:cs="Arial"/>
        </w:rPr>
        <w:t>Bližší specifikace akceptačního testování je rovněž uvedena v příloze č. 1 zadávací dokumentace Veřejné zakázky (Technická specifikace požadovaného plnění).</w:t>
      </w:r>
    </w:p>
    <w:p w:rsidR="00CC4FB7" w:rsidRDefault="004F555D">
      <w:pPr>
        <w:spacing w:before="120" w:after="0" w:line="240" w:lineRule="auto"/>
        <w:ind w:left="851"/>
        <w:jc w:val="both"/>
        <w:rPr>
          <w:rFonts w:ascii="Arial" w:eastAsia="Times New Roman" w:hAnsi="Arial" w:cs="Arial"/>
        </w:rPr>
      </w:pPr>
      <w:r>
        <w:rPr>
          <w:rFonts w:ascii="Arial" w:eastAsia="Times New Roman" w:hAnsi="Arial" w:cs="Arial"/>
        </w:rPr>
        <w:t xml:space="preserve">Řádné splnění dodávky a ověření funkčnosti a deklarovaných parametrů bude stvrzeno kontaktními osobami pro technické záležitosti Dodavatele a Objednatele (viz titulní strana této smlouvy) na </w:t>
      </w:r>
      <w:r>
        <w:rPr>
          <w:rFonts w:ascii="Arial" w:eastAsia="Times New Roman" w:hAnsi="Arial" w:cs="Arial"/>
          <w:b/>
        </w:rPr>
        <w:t>akceptačním protokolu</w:t>
      </w:r>
      <w:r>
        <w:rPr>
          <w:rFonts w:ascii="Arial" w:eastAsia="Times New Roman" w:hAnsi="Arial" w:cs="Arial"/>
        </w:rPr>
        <w:t xml:space="preserve">. Akceptační protokol bude vyhotoven v listinné formě </w:t>
      </w:r>
      <w:r>
        <w:rPr>
          <w:rFonts w:ascii="Arial" w:eastAsia="Times New Roman" w:hAnsi="Arial" w:cs="Arial"/>
        </w:rPr>
        <w:lastRenderedPageBreak/>
        <w:t>ve</w:t>
      </w:r>
      <w:r w:rsidR="00101E47">
        <w:rPr>
          <w:rFonts w:ascii="Arial" w:eastAsia="Times New Roman" w:hAnsi="Arial" w:cs="Arial"/>
        </w:rPr>
        <w:t> </w:t>
      </w:r>
      <w:r>
        <w:rPr>
          <w:rFonts w:ascii="Arial" w:eastAsia="Times New Roman" w:hAnsi="Arial" w:cs="Arial"/>
        </w:rPr>
        <w:t>2 vyhotoveních, po jednom pro každou ze smluvních stran. Akceptační protokol bude podkladem pro fakturaci.</w:t>
      </w:r>
    </w:p>
    <w:p w:rsidR="00CC4FB7" w:rsidRDefault="004F555D">
      <w:pPr>
        <w:spacing w:before="120" w:after="0" w:line="240" w:lineRule="auto"/>
        <w:ind w:left="851"/>
        <w:jc w:val="both"/>
        <w:rPr>
          <w:rFonts w:ascii="Arial" w:eastAsia="Times New Roman" w:hAnsi="Arial" w:cs="Arial"/>
        </w:rPr>
      </w:pPr>
      <w:r>
        <w:rPr>
          <w:rFonts w:ascii="Arial" w:eastAsia="Times New Roman" w:hAnsi="Arial" w:cs="Arial"/>
        </w:rPr>
        <w:t xml:space="preserve">V případě prokazatelných nedostatků zjištěných v průběhu akceptačního testování je Dodavatel povinen je neprodleně odstranit, a to nejpozději do 15 pracovních dní od okamžiku, kdy mu tyto nedostatky budou oznámeny </w:t>
      </w:r>
      <w:r>
        <w:rPr>
          <w:rFonts w:ascii="Arial" w:hAnsi="Arial" w:cs="Arial"/>
        </w:rPr>
        <w:t>Objednatelem</w:t>
      </w:r>
      <w:r>
        <w:rPr>
          <w:rFonts w:ascii="Arial" w:eastAsia="Times New Roman" w:hAnsi="Arial" w:cs="Arial"/>
        </w:rPr>
        <w:t xml:space="preserve">. Odstranění nedostatků (vad) zařízení může být provedeno i dodatečným dodáním náhradních zařízení. V případě nedostatků, které budou prokazatelně v zásadním rozporu s požadavky </w:t>
      </w:r>
      <w:r>
        <w:rPr>
          <w:rFonts w:ascii="Arial" w:hAnsi="Arial" w:cs="Arial"/>
        </w:rPr>
        <w:t>Objednatele</w:t>
      </w:r>
      <w:r>
        <w:rPr>
          <w:rFonts w:ascii="Arial" w:eastAsia="Times New Roman" w:hAnsi="Arial" w:cs="Arial"/>
        </w:rPr>
        <w:t xml:space="preserve"> uvedenými v zadávací dokumentaci Veřejné zakázky, resp. uvedenými v nabídce Dodavatele, a které prokazatelně nemohou být v přiměřené době odstraněny, platí, že Dodavatel uvedl mylné informace ve své nabídce a bude postupováno podle ustanovení této Smlouvy (</w:t>
      </w:r>
      <w:r>
        <w:rPr>
          <w:rFonts w:ascii="Arial" w:eastAsia="Times New Roman" w:hAnsi="Arial" w:cs="Arial"/>
        </w:rPr>
        <w:fldChar w:fldCharType="begin"/>
      </w:r>
      <w:r>
        <w:rPr>
          <w:rFonts w:ascii="Arial" w:eastAsia="Times New Roman" w:hAnsi="Arial" w:cs="Arial"/>
        </w:rPr>
        <w:instrText xml:space="preserve">REF _Ref471796373 \r \h \* MERGEFORMAT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rPr>
        <w:t>Článek 7.</w:t>
      </w:r>
      <w:r>
        <w:rPr>
          <w:rFonts w:ascii="Arial" w:eastAsia="Times New Roman" w:hAnsi="Arial" w:cs="Arial"/>
        </w:rPr>
        <w:fldChar w:fldCharType="end"/>
      </w:r>
      <w:r>
        <w:rPr>
          <w:rFonts w:ascii="Arial" w:eastAsia="Times New Roman" w:hAnsi="Arial" w:cs="Arial"/>
        </w:rPr>
        <w:t xml:space="preserve"> a </w:t>
      </w:r>
      <w:r>
        <w:rPr>
          <w:rFonts w:ascii="Arial" w:eastAsia="Times New Roman" w:hAnsi="Arial" w:cs="Arial"/>
        </w:rPr>
        <w:fldChar w:fldCharType="begin"/>
      </w:r>
      <w:r>
        <w:rPr>
          <w:rFonts w:ascii="Arial" w:eastAsia="Times New Roman" w:hAnsi="Arial" w:cs="Arial"/>
        </w:rPr>
        <w:instrText xml:space="preserve">REF _Ref471796383 \r \h \* MERGEFORMAT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rPr>
        <w:t>Článek 8.</w:t>
      </w:r>
      <w:r>
        <w:rPr>
          <w:rFonts w:ascii="Arial" w:eastAsia="Times New Roman" w:hAnsi="Arial" w:cs="Arial"/>
        </w:rPr>
        <w:fldChar w:fldCharType="end"/>
      </w:r>
      <w:r>
        <w:rPr>
          <w:rFonts w:ascii="Arial" w:eastAsia="Times New Roman" w:hAnsi="Arial" w:cs="Arial"/>
        </w:rPr>
        <w:t xml:space="preserve">) a občanského zákoníku (§ 2099 a násl. a § 2894 a násl.) týkajících se vadného plnění a náhrady škody. </w:t>
      </w:r>
    </w:p>
    <w:p w:rsidR="00CC4FB7" w:rsidRDefault="004F555D">
      <w:pPr>
        <w:spacing w:before="120" w:after="0" w:line="240" w:lineRule="auto"/>
        <w:ind w:left="851"/>
        <w:jc w:val="both"/>
        <w:rPr>
          <w:rFonts w:ascii="Arial" w:eastAsia="Times New Roman" w:hAnsi="Arial" w:cs="Arial"/>
        </w:rPr>
      </w:pPr>
      <w:r>
        <w:rPr>
          <w:rFonts w:ascii="Arial" w:hAnsi="Arial" w:cs="Arial"/>
          <w:bCs/>
        </w:rPr>
        <w:t>Drobné vady, které zásadním způsobem neomezují funkčnost dodaných zařízení nejsou důvodem k odmítnutí akceptace Objednatelem. Takové vady budou uvedeny v akceptačním protokolu, čímž budou považovány za řádně vytknuté. Dodavatel odstraní takto vytknuté drobné vady bez zbytečného odkladu a na základě dohody s Objednatelem.</w:t>
      </w:r>
    </w:p>
    <w:p w:rsidR="00CC4FB7" w:rsidRDefault="004F555D">
      <w:pPr>
        <w:numPr>
          <w:ilvl w:val="1"/>
          <w:numId w:val="20"/>
        </w:numPr>
        <w:spacing w:before="120" w:after="0" w:line="240" w:lineRule="auto"/>
        <w:jc w:val="both"/>
        <w:rPr>
          <w:rFonts w:ascii="Arial" w:eastAsia="Times New Roman" w:hAnsi="Arial" w:cs="Arial"/>
        </w:rPr>
      </w:pPr>
      <w:bookmarkStart w:id="5" w:name="_Ref471794407"/>
      <w:bookmarkEnd w:id="4"/>
      <w:r>
        <w:rPr>
          <w:rFonts w:ascii="Arial" w:eastAsia="Times New Roman" w:hAnsi="Arial" w:cs="Arial"/>
        </w:rPr>
        <w:t>V případě Záruky a pozáručního servisu se řádně poskytnutým plněním rozumí řádné a včasné poskytnutí plnění v souladu s podmínkami stanovenými v této smlouvě.</w:t>
      </w:r>
      <w:bookmarkEnd w:id="5"/>
      <w:r>
        <w:rPr>
          <w:rFonts w:ascii="Arial" w:eastAsia="Times New Roman" w:hAnsi="Arial" w:cs="Arial"/>
        </w:rPr>
        <w:t xml:space="preserve"> </w:t>
      </w:r>
    </w:p>
    <w:p w:rsidR="00CC4FB7" w:rsidRDefault="004F555D">
      <w:pPr>
        <w:numPr>
          <w:ilvl w:val="1"/>
          <w:numId w:val="21"/>
        </w:numPr>
        <w:spacing w:before="60" w:after="0" w:line="240" w:lineRule="auto"/>
        <w:jc w:val="both"/>
        <w:rPr>
          <w:rFonts w:ascii="Arial" w:eastAsia="Times New Roman" w:hAnsi="Arial" w:cs="Arial"/>
        </w:rPr>
      </w:pPr>
      <w:r>
        <w:rPr>
          <w:rFonts w:ascii="Arial" w:eastAsia="Times New Roman" w:hAnsi="Arial" w:cs="Arial"/>
        </w:rPr>
        <w:t>Práva z vadného plnění se řídí ustanovením § 2099 a násl. občanského zákoníku, pokud v této smlouvě není stanoveno jinak.</w:t>
      </w:r>
    </w:p>
    <w:p w:rsidR="00CC4FB7" w:rsidRDefault="004F555D">
      <w:pPr>
        <w:numPr>
          <w:ilvl w:val="1"/>
          <w:numId w:val="22"/>
        </w:numPr>
        <w:spacing w:before="60" w:after="0" w:line="240" w:lineRule="auto"/>
        <w:jc w:val="both"/>
        <w:rPr>
          <w:rFonts w:ascii="Arial" w:eastAsia="Times New Roman" w:hAnsi="Arial" w:cs="Arial"/>
        </w:rPr>
      </w:pPr>
      <w:r>
        <w:rPr>
          <w:rFonts w:ascii="Arial" w:eastAsia="Times New Roman" w:hAnsi="Arial" w:cs="Arial"/>
        </w:rPr>
        <w:t xml:space="preserve">Obsah akceptačního protokolu bude vycházet z požadavků </w:t>
      </w:r>
      <w:r>
        <w:rPr>
          <w:rFonts w:ascii="Arial" w:hAnsi="Arial" w:cs="Arial"/>
        </w:rPr>
        <w:t>Objednatele</w:t>
      </w:r>
      <w:r>
        <w:rPr>
          <w:rFonts w:ascii="Arial" w:eastAsia="Times New Roman" w:hAnsi="Arial" w:cs="Arial"/>
        </w:rPr>
        <w:t xml:space="preserve"> uvedených v příloze č. 1 zadávací dokumentace Veřejné zakázky a z nabídky Dodavatele (příloha č. 1 Smlouvy).</w:t>
      </w:r>
    </w:p>
    <w:p w:rsidR="00CC4FB7" w:rsidRDefault="004F555D">
      <w:pPr>
        <w:numPr>
          <w:ilvl w:val="1"/>
          <w:numId w:val="23"/>
        </w:numPr>
        <w:spacing w:before="60" w:after="0" w:line="240" w:lineRule="auto"/>
        <w:jc w:val="both"/>
        <w:rPr>
          <w:rFonts w:ascii="Arial" w:eastAsia="Times New Roman" w:hAnsi="Arial" w:cs="Arial"/>
        </w:rPr>
      </w:pPr>
      <w:r>
        <w:rPr>
          <w:rFonts w:ascii="Arial" w:hAnsi="Arial" w:cs="Arial"/>
        </w:rPr>
        <w:t>Objednatel</w:t>
      </w:r>
      <w:r>
        <w:rPr>
          <w:rFonts w:ascii="Arial" w:eastAsia="Times New Roman" w:hAnsi="Arial" w:cs="Arial"/>
        </w:rPr>
        <w:t xml:space="preserve"> se zavazuje poskytnout Dodavateli řádnou součinnost při dodávce zařízení. V případě neposkytnutí součinnosti </w:t>
      </w:r>
      <w:r>
        <w:rPr>
          <w:rFonts w:ascii="Arial" w:hAnsi="Arial" w:cs="Arial"/>
        </w:rPr>
        <w:t>Objednatelem</w:t>
      </w:r>
      <w:r>
        <w:rPr>
          <w:rFonts w:ascii="Arial" w:eastAsia="Times New Roman" w:hAnsi="Arial" w:cs="Arial"/>
        </w:rPr>
        <w:t xml:space="preserve"> se prodlužují lhůty plnění o dobu, kdy Dodavatel nemohl v důsledku neposkytnutí součinnosti plnit své závazky.</w:t>
      </w:r>
    </w:p>
    <w:p w:rsidR="00CC4FB7" w:rsidRDefault="004F555D">
      <w:pPr>
        <w:numPr>
          <w:ilvl w:val="1"/>
          <w:numId w:val="24"/>
        </w:numPr>
        <w:spacing w:before="60" w:after="0" w:line="240" w:lineRule="auto"/>
        <w:jc w:val="both"/>
        <w:rPr>
          <w:rFonts w:ascii="Arial" w:eastAsia="Times New Roman" w:hAnsi="Arial" w:cs="Arial"/>
        </w:rPr>
      </w:pPr>
      <w:r>
        <w:rPr>
          <w:rFonts w:ascii="Arial" w:eastAsia="Times New Roman" w:hAnsi="Arial" w:cs="Arial"/>
        </w:rPr>
        <w:t xml:space="preserve">Dodavatel je povinen dodat pouze originální a nové zařízení, plně funkční a splňující požadavky Objednatele stanovené v zadávací dokumentaci Veřejné zakázky. Dodavatel je dále povinen na výzvu Objednatele kdykoliv prokázat jejich původ. Dodavatel je dále povinen na výzvu </w:t>
      </w:r>
      <w:r>
        <w:rPr>
          <w:rFonts w:ascii="Arial" w:hAnsi="Arial" w:cs="Arial"/>
        </w:rPr>
        <w:t>Objednatele</w:t>
      </w:r>
      <w:r>
        <w:rPr>
          <w:rFonts w:ascii="Arial" w:eastAsia="Times New Roman" w:hAnsi="Arial" w:cs="Arial"/>
        </w:rPr>
        <w:t xml:space="preserve"> bezodkladně doložit příslušné certifikáty a osvědčení k dodávaným zařízením, například (ale nikoliv pouze), že splňují příslušné technické normy a právní předpisy platné v ČR a že je oprávněn je podle této Smlouvy dodávat do České republiky.</w:t>
      </w:r>
    </w:p>
    <w:p w:rsidR="00CC4FB7" w:rsidRDefault="004F555D">
      <w:pPr>
        <w:numPr>
          <w:ilvl w:val="1"/>
          <w:numId w:val="25"/>
        </w:numPr>
        <w:spacing w:before="60" w:after="0" w:line="240" w:lineRule="auto"/>
        <w:jc w:val="both"/>
        <w:rPr>
          <w:rFonts w:ascii="Arial" w:eastAsia="Times New Roman" w:hAnsi="Arial" w:cs="Arial"/>
        </w:rPr>
      </w:pPr>
      <w:r>
        <w:rPr>
          <w:rFonts w:ascii="Arial" w:eastAsia="Times New Roman" w:hAnsi="Arial" w:cs="Arial"/>
        </w:rPr>
        <w:t xml:space="preserve">Dodavatel se zavazuje poskytnout </w:t>
      </w:r>
      <w:r>
        <w:rPr>
          <w:rFonts w:ascii="Arial" w:hAnsi="Arial" w:cs="Arial"/>
        </w:rPr>
        <w:t>Objednateli</w:t>
      </w:r>
      <w:r>
        <w:rPr>
          <w:rFonts w:ascii="Arial" w:eastAsia="Times New Roman" w:hAnsi="Arial" w:cs="Arial"/>
        </w:rPr>
        <w:t xml:space="preserve"> servisní služby i v případě, kdy poruchy (závady) zařízení či komponent vzniknou nevhodným skladováním či umístěním, neodborným zásahem či manipulací, mechanickým poškozením ze strany </w:t>
      </w:r>
      <w:r>
        <w:rPr>
          <w:rFonts w:ascii="Arial" w:hAnsi="Arial" w:cs="Arial"/>
        </w:rPr>
        <w:t>Objednatele</w:t>
      </w:r>
      <w:r>
        <w:rPr>
          <w:rFonts w:ascii="Arial" w:eastAsia="Times New Roman" w:hAnsi="Arial" w:cs="Arial"/>
        </w:rPr>
        <w:t>, resp. aplikací zařízení v rozporu s technickými podmínkami výrobce nebo v důsledku živelné pohromy; cena za servisní zásahy v uvedených případech není součástí ceny za plnění této Smlouvy a bude dohodnuta smluvními stranami předem, pokud to situace dovolí.</w:t>
      </w:r>
    </w:p>
    <w:p w:rsidR="00CC4FB7" w:rsidRDefault="004F555D">
      <w:pPr>
        <w:numPr>
          <w:ilvl w:val="1"/>
          <w:numId w:val="26"/>
        </w:numPr>
        <w:spacing w:before="60" w:after="0" w:line="240" w:lineRule="auto"/>
        <w:jc w:val="both"/>
        <w:rPr>
          <w:rFonts w:ascii="Arial" w:eastAsia="Times New Roman" w:hAnsi="Arial" w:cs="Arial"/>
        </w:rPr>
      </w:pPr>
      <w:r>
        <w:rPr>
          <w:rFonts w:ascii="Arial" w:hAnsi="Arial" w:cs="Arial"/>
        </w:rPr>
        <w:t>Dodání části zboží/poskytnutí plnění případným poddodavatelem nezbavuje Dodavatele jeho výlučné odpovědnosti za řádné dodání plnění Objednateli. Dodavatel odpovídá Objednateli za plnění (či jeho část), které svěřil poddodavateli, ve stejném rozsahu, jako by jej poskytoval sám.</w:t>
      </w:r>
    </w:p>
    <w:p w:rsidR="00CC4FB7" w:rsidRDefault="004F555D">
      <w:pPr>
        <w:numPr>
          <w:ilvl w:val="1"/>
          <w:numId w:val="27"/>
        </w:numPr>
        <w:spacing w:before="60" w:after="0" w:line="240" w:lineRule="auto"/>
        <w:jc w:val="both"/>
        <w:rPr>
          <w:rFonts w:ascii="Arial" w:eastAsia="Times New Roman" w:hAnsi="Arial" w:cs="Arial"/>
        </w:rPr>
      </w:pPr>
      <w:r>
        <w:rPr>
          <w:rFonts w:ascii="Arial" w:eastAsia="Times New Roman" w:hAnsi="Arial" w:cs="Arial"/>
        </w:rPr>
        <w:t>Dodavatel se dále podpisem této Smlouvy zavazuje:</w:t>
      </w:r>
    </w:p>
    <w:p w:rsidR="00CC4FB7" w:rsidRDefault="004F555D">
      <w:pPr>
        <w:numPr>
          <w:ilvl w:val="2"/>
          <w:numId w:val="28"/>
        </w:numPr>
        <w:tabs>
          <w:tab w:val="left" w:pos="851"/>
        </w:tabs>
        <w:spacing w:before="60" w:after="0" w:line="240" w:lineRule="auto"/>
        <w:ind w:left="851" w:hanging="709"/>
        <w:jc w:val="both"/>
        <w:rPr>
          <w:rFonts w:ascii="Arial" w:eastAsia="Times New Roman" w:hAnsi="Arial" w:cs="Arial"/>
        </w:rPr>
      </w:pPr>
      <w:r>
        <w:rPr>
          <w:rFonts w:ascii="Arial" w:eastAsia="Times New Roman" w:hAnsi="Arial" w:cs="Arial"/>
        </w:rPr>
        <w:t>zachovat mlčenlivosti o důvěrných skutečnostech, které se dozví při plnění Veřejné zakázky nebo v souvislosti s ním;</w:t>
      </w:r>
    </w:p>
    <w:p w:rsidR="00CC4FB7" w:rsidRDefault="004F555D">
      <w:pPr>
        <w:numPr>
          <w:ilvl w:val="2"/>
          <w:numId w:val="29"/>
        </w:numPr>
        <w:tabs>
          <w:tab w:val="left" w:pos="851"/>
        </w:tabs>
        <w:spacing w:before="60" w:after="0" w:line="240" w:lineRule="auto"/>
        <w:ind w:left="851" w:hanging="709"/>
        <w:jc w:val="both"/>
        <w:rPr>
          <w:rFonts w:ascii="Arial" w:eastAsia="Times New Roman" w:hAnsi="Arial" w:cs="Arial"/>
        </w:rPr>
      </w:pPr>
      <w:r>
        <w:rPr>
          <w:rFonts w:ascii="Arial" w:eastAsia="Times New Roman" w:hAnsi="Arial" w:cs="Arial"/>
        </w:rPr>
        <w:t xml:space="preserve">nahradit </w:t>
      </w:r>
      <w:r>
        <w:rPr>
          <w:rFonts w:ascii="Arial" w:hAnsi="Arial" w:cs="Arial"/>
        </w:rPr>
        <w:t>Objednateli</w:t>
      </w:r>
      <w:r>
        <w:rPr>
          <w:rFonts w:ascii="Arial" w:eastAsia="Times New Roman" w:hAnsi="Arial" w:cs="Arial"/>
        </w:rPr>
        <w:t xml:space="preserve"> škodu způsobenou případným poddodavatelem;</w:t>
      </w:r>
    </w:p>
    <w:p w:rsidR="00CC4FB7" w:rsidRDefault="004F555D">
      <w:pPr>
        <w:numPr>
          <w:ilvl w:val="2"/>
          <w:numId w:val="30"/>
        </w:numPr>
        <w:tabs>
          <w:tab w:val="left" w:pos="851"/>
        </w:tabs>
        <w:spacing w:before="60" w:after="0" w:line="240" w:lineRule="auto"/>
        <w:ind w:left="851" w:hanging="709"/>
        <w:jc w:val="both"/>
        <w:rPr>
          <w:rFonts w:ascii="Arial" w:eastAsia="Times New Roman" w:hAnsi="Arial" w:cs="Arial"/>
        </w:rPr>
      </w:pPr>
      <w:r>
        <w:rPr>
          <w:rFonts w:ascii="Arial" w:eastAsia="Times New Roman" w:hAnsi="Arial" w:cs="Arial"/>
        </w:rPr>
        <w:t>zajistit archivaci dokumentů o plnění Veřejné zakázky po dobu nejméně do konce roku 2033;</w:t>
      </w:r>
    </w:p>
    <w:p w:rsidR="00CC4FB7" w:rsidRDefault="004F555D">
      <w:pPr>
        <w:numPr>
          <w:ilvl w:val="2"/>
          <w:numId w:val="31"/>
        </w:numPr>
        <w:tabs>
          <w:tab w:val="left" w:pos="851"/>
        </w:tabs>
        <w:spacing w:before="60" w:after="0" w:line="240" w:lineRule="auto"/>
        <w:ind w:left="851" w:hanging="709"/>
        <w:jc w:val="both"/>
        <w:rPr>
          <w:rFonts w:ascii="Arial" w:eastAsia="Times New Roman" w:hAnsi="Arial" w:cs="Arial"/>
        </w:rPr>
      </w:pPr>
      <w:r>
        <w:rPr>
          <w:rFonts w:ascii="Arial" w:eastAsia="Times New Roman" w:hAnsi="Arial" w:cs="Arial"/>
        </w:rPr>
        <w:t xml:space="preserve">zajistit ochranu osobních údajů v souladu s právními předpisy. </w:t>
      </w:r>
    </w:p>
    <w:p w:rsidR="00CC4FB7" w:rsidRDefault="004F555D">
      <w:pPr>
        <w:numPr>
          <w:ilvl w:val="1"/>
          <w:numId w:val="32"/>
        </w:numPr>
        <w:spacing w:before="120" w:after="0" w:line="240" w:lineRule="auto"/>
        <w:jc w:val="both"/>
        <w:rPr>
          <w:rFonts w:ascii="Arial" w:eastAsia="Times New Roman" w:hAnsi="Arial" w:cs="Arial"/>
        </w:rPr>
      </w:pPr>
      <w:r>
        <w:rPr>
          <w:rFonts w:ascii="Arial" w:eastAsia="Times New Roman" w:hAnsi="Arial" w:cs="Arial"/>
        </w:rPr>
        <w:t>Dodavatel si je vědom skutečnosti, že Objednatel má zájem na realizaci předmětu této Smlouvy v souladu se zásadami odpovědného zadávání veřejných zakázek dle § 6 odst. 4 ZZVZ. S ohledem na to se Dodavatel zavazuje:</w:t>
      </w:r>
    </w:p>
    <w:p w:rsidR="00CC4FB7" w:rsidRDefault="004F555D">
      <w:pPr>
        <w:numPr>
          <w:ilvl w:val="2"/>
          <w:numId w:val="3"/>
        </w:numPr>
        <w:tabs>
          <w:tab w:val="left" w:pos="1134"/>
        </w:tabs>
        <w:spacing w:after="0" w:line="240" w:lineRule="auto"/>
        <w:ind w:left="1134" w:hanging="567"/>
        <w:jc w:val="both"/>
        <w:rPr>
          <w:rFonts w:ascii="Arial" w:eastAsia="Times New Roman" w:hAnsi="Arial" w:cs="Arial"/>
        </w:rPr>
      </w:pPr>
      <w:r>
        <w:rPr>
          <w:rFonts w:ascii="Arial" w:eastAsia="Times New Roman" w:hAnsi="Arial" w:cs="Arial"/>
        </w:rPr>
        <w:lastRenderedPageBreak/>
        <w:t>zajistit po celou dobu trvání této Smlouvy a vůči všem osobám, které se na plnění předmětu této Smlouvy podílejí, dodržování veškerých příslušných platných a účinných, zejména pracovněprávních předpisů České republiky (legální zaměstnávání, zákaz dětské a nucené práce, důstojné a férové pracovní podmínky, spravedlivé odměňování, pracovní doba, doba odpočinku, placené přesčasy apod.), právních předpisů týkajících se oblasti zaměstnanosti a bezpečnosti a ochrany zdraví při práci a právních předpisů týkajících se ochrany životního prostředí;</w:t>
      </w:r>
    </w:p>
    <w:p w:rsidR="00CC4FB7" w:rsidRDefault="004F555D">
      <w:pPr>
        <w:numPr>
          <w:ilvl w:val="2"/>
          <w:numId w:val="3"/>
        </w:numPr>
        <w:tabs>
          <w:tab w:val="left" w:pos="1134"/>
        </w:tabs>
        <w:spacing w:after="0" w:line="240" w:lineRule="auto"/>
        <w:ind w:left="1134" w:hanging="567"/>
        <w:jc w:val="both"/>
        <w:rPr>
          <w:rFonts w:ascii="Arial" w:eastAsia="Times New Roman" w:hAnsi="Arial" w:cs="Arial"/>
        </w:rPr>
      </w:pPr>
      <w:r>
        <w:rPr>
          <w:rFonts w:ascii="Arial" w:eastAsia="Times New Roman" w:hAnsi="Arial" w:cs="Arial"/>
        </w:rPr>
        <w:t>zajistit dodržování zákona č. 541/2020 Sb., o odpadech, pokud se na jeho činnost vztahuje;</w:t>
      </w:r>
    </w:p>
    <w:p w:rsidR="00CC4FB7" w:rsidRDefault="004F555D">
      <w:pPr>
        <w:numPr>
          <w:ilvl w:val="2"/>
          <w:numId w:val="3"/>
        </w:numPr>
        <w:tabs>
          <w:tab w:val="left" w:pos="1134"/>
        </w:tabs>
        <w:spacing w:after="0" w:line="240" w:lineRule="auto"/>
        <w:ind w:left="1134" w:hanging="567"/>
        <w:jc w:val="both"/>
        <w:rPr>
          <w:rFonts w:ascii="Arial" w:eastAsia="Times New Roman" w:hAnsi="Arial" w:cs="Arial"/>
        </w:rPr>
      </w:pPr>
      <w:r>
        <w:rPr>
          <w:rFonts w:ascii="Arial" w:eastAsia="Times New Roman" w:hAnsi="Arial" w:cs="Arial"/>
        </w:rPr>
        <w:t>zajistit ekologicky šetrnou likvidaci obalů od dodaného zboží a nepotřebného materiálu a zboží (zejména formou recyklace a postupů cirkulární ekonomiky, kde to bude možné);</w:t>
      </w:r>
    </w:p>
    <w:p w:rsidR="00CC4FB7" w:rsidRDefault="004F555D">
      <w:pPr>
        <w:numPr>
          <w:ilvl w:val="2"/>
          <w:numId w:val="3"/>
        </w:numPr>
        <w:tabs>
          <w:tab w:val="left" w:pos="1134"/>
        </w:tabs>
        <w:spacing w:after="0" w:line="240" w:lineRule="auto"/>
        <w:ind w:left="1134" w:hanging="567"/>
        <w:jc w:val="both"/>
        <w:rPr>
          <w:rFonts w:ascii="Arial" w:eastAsia="Times New Roman" w:hAnsi="Arial" w:cs="Arial"/>
        </w:rPr>
      </w:pPr>
      <w:r>
        <w:rPr>
          <w:rFonts w:ascii="Arial" w:eastAsia="Times New Roman" w:hAnsi="Arial" w:cs="Arial"/>
        </w:rPr>
        <w:t>při plnění Smlouvy v míře, kterou připouští řádné plnění, využívat pro komunikaci a korespondenci prostředky elektronické komunikace a minimalizovat spotřebu kancelářského materiálu;</w:t>
      </w:r>
    </w:p>
    <w:p w:rsidR="00CC4FB7" w:rsidRDefault="004F555D">
      <w:pPr>
        <w:numPr>
          <w:ilvl w:val="2"/>
          <w:numId w:val="3"/>
        </w:numPr>
        <w:tabs>
          <w:tab w:val="left" w:pos="1134"/>
        </w:tabs>
        <w:spacing w:after="0" w:line="240" w:lineRule="auto"/>
        <w:ind w:left="1134" w:hanging="567"/>
        <w:jc w:val="both"/>
        <w:rPr>
          <w:rFonts w:ascii="Arial" w:eastAsia="Times New Roman" w:hAnsi="Arial" w:cs="Arial"/>
        </w:rPr>
      </w:pPr>
      <w:r>
        <w:rPr>
          <w:rFonts w:ascii="Arial" w:eastAsia="Times New Roman" w:hAnsi="Arial" w:cs="Arial"/>
        </w:rPr>
        <w:t>zajistit řádné a včasné plnění finančních závazků svým poddodavatelům, prostřednictvím kterých poskytuje plnění předmětu Smlouvy, resp. jeho část dle této Smlouvy; za řádné a včasné plnění dle předcházející věty se považuje plné uhrazení poddodavatelem řádně vystavených faktur za předmět Smlouvy, resp. jeho část, a to vždy ve lhůtě splatnosti sjednané s poddodavatelem</w:t>
      </w:r>
      <w:bookmarkStart w:id="6" w:name="_Hlk89770717"/>
      <w:r>
        <w:rPr>
          <w:rFonts w:ascii="Arial" w:eastAsia="Times New Roman" w:hAnsi="Arial" w:cs="Arial"/>
        </w:rPr>
        <w:t>, přičemž sjednaná lhůta splatnosti nebude delší než 30 dnů,</w:t>
      </w:r>
      <w:bookmarkEnd w:id="6"/>
      <w:r>
        <w:rPr>
          <w:rFonts w:ascii="Arial" w:eastAsia="Times New Roman" w:hAnsi="Arial" w:cs="Arial"/>
        </w:rPr>
        <w:t xml:space="preserve"> a pokud lhůta splatnosti s poddodavatelem není sjednána, nejpozději do </w:t>
      </w:r>
      <w:bookmarkStart w:id="7" w:name="_Hlk89770745"/>
      <w:r>
        <w:rPr>
          <w:rFonts w:ascii="Arial" w:eastAsia="Times New Roman" w:hAnsi="Arial" w:cs="Arial"/>
        </w:rPr>
        <w:t xml:space="preserve">30 dnů </w:t>
      </w:r>
      <w:bookmarkEnd w:id="7"/>
      <w:r>
        <w:rPr>
          <w:rFonts w:ascii="Arial" w:eastAsia="Times New Roman" w:hAnsi="Arial" w:cs="Arial"/>
        </w:rPr>
        <w:t>ode dne obdržení platby ze strany Objednatele za konkrétní plnění předmětu Smlouvy, resp. jeho části;</w:t>
      </w:r>
    </w:p>
    <w:p w:rsidR="00CC4FB7" w:rsidRDefault="004F555D">
      <w:pPr>
        <w:numPr>
          <w:ilvl w:val="2"/>
          <w:numId w:val="3"/>
        </w:numPr>
        <w:tabs>
          <w:tab w:val="left" w:pos="1134"/>
        </w:tabs>
        <w:spacing w:after="0" w:line="240" w:lineRule="auto"/>
        <w:ind w:left="1134" w:hanging="567"/>
        <w:jc w:val="both"/>
        <w:rPr>
          <w:rFonts w:ascii="Arial" w:eastAsia="Times New Roman" w:hAnsi="Arial" w:cs="Arial"/>
        </w:rPr>
      </w:pPr>
      <w:r>
        <w:rPr>
          <w:rFonts w:ascii="Arial" w:eastAsia="Times New Roman" w:hAnsi="Arial" w:cs="Arial"/>
        </w:rPr>
        <w:t>zajistit svým poddodavatelům úroveň smluvních podmínek nikoliv horší, než stanovuje pro Dodavatele tato Smlouva.</w:t>
      </w:r>
    </w:p>
    <w:p w:rsidR="00CC4FB7" w:rsidRDefault="00CC4FB7">
      <w:pPr>
        <w:tabs>
          <w:tab w:val="left" w:pos="851"/>
        </w:tabs>
        <w:spacing w:after="0" w:line="240" w:lineRule="auto"/>
        <w:ind w:left="851"/>
        <w:jc w:val="both"/>
        <w:rPr>
          <w:rFonts w:ascii="Arial" w:eastAsia="Times New Roman" w:hAnsi="Arial" w:cs="Arial"/>
        </w:rPr>
      </w:pPr>
    </w:p>
    <w:p w:rsidR="00CC4FB7" w:rsidRDefault="004F555D">
      <w:pPr>
        <w:numPr>
          <w:ilvl w:val="0"/>
          <w:numId w:val="2"/>
        </w:numPr>
        <w:spacing w:after="120" w:line="240" w:lineRule="auto"/>
        <w:jc w:val="both"/>
        <w:rPr>
          <w:rFonts w:ascii="Arial" w:eastAsia="Times New Roman" w:hAnsi="Arial" w:cs="Arial"/>
          <w:b/>
        </w:rPr>
      </w:pPr>
      <w:r>
        <w:rPr>
          <w:rFonts w:ascii="Arial" w:eastAsia="Times New Roman" w:hAnsi="Arial" w:cs="Arial"/>
          <w:b/>
        </w:rPr>
        <w:t>Vlastnické právo, nebezpečí škody na věci a úprava práv vyplývajících z duševního vlastnictví</w:t>
      </w:r>
    </w:p>
    <w:p w:rsidR="00CC4FB7" w:rsidRDefault="004F555D">
      <w:pPr>
        <w:numPr>
          <w:ilvl w:val="1"/>
          <w:numId w:val="33"/>
        </w:numPr>
        <w:spacing w:after="0" w:line="240" w:lineRule="auto"/>
        <w:jc w:val="both"/>
        <w:rPr>
          <w:rFonts w:ascii="Arial" w:hAnsi="Arial" w:cs="Arial"/>
        </w:rPr>
      </w:pPr>
      <w:bookmarkStart w:id="8" w:name="_Toc325711225"/>
      <w:r>
        <w:rPr>
          <w:rFonts w:ascii="Arial" w:hAnsi="Arial" w:cs="Arial"/>
        </w:rPr>
        <w:t>Vlastnické právo přejde na Objednatele v okamžiku podpisu akceptačního protokolu (viz odst. 5.2. Smlouvy).</w:t>
      </w:r>
      <w:bookmarkEnd w:id="8"/>
    </w:p>
    <w:p w:rsidR="00CC4FB7" w:rsidRDefault="004F555D">
      <w:pPr>
        <w:numPr>
          <w:ilvl w:val="1"/>
          <w:numId w:val="34"/>
        </w:numPr>
        <w:spacing w:after="0" w:line="240" w:lineRule="auto"/>
        <w:jc w:val="both"/>
        <w:rPr>
          <w:rFonts w:ascii="Arial" w:hAnsi="Arial" w:cs="Arial"/>
        </w:rPr>
      </w:pPr>
      <w:bookmarkStart w:id="9" w:name="_Toc325711226"/>
      <w:r>
        <w:rPr>
          <w:rFonts w:ascii="Arial" w:hAnsi="Arial" w:cs="Arial"/>
        </w:rPr>
        <w:t>Nebezpečí škody přechází na Objednatele v okamžiku, kdy mu zařízení bude dodáno a protokolárně předáno (viz odst. 5.1. Smlouvy) v místě plnění.</w:t>
      </w:r>
      <w:bookmarkEnd w:id="9"/>
    </w:p>
    <w:p w:rsidR="00CC4FB7" w:rsidRDefault="004F555D">
      <w:pPr>
        <w:numPr>
          <w:ilvl w:val="1"/>
          <w:numId w:val="35"/>
        </w:numPr>
        <w:spacing w:after="0" w:line="240" w:lineRule="auto"/>
        <w:jc w:val="both"/>
        <w:rPr>
          <w:rFonts w:ascii="Arial" w:hAnsi="Arial" w:cs="Arial"/>
        </w:rPr>
      </w:pPr>
      <w:bookmarkStart w:id="10" w:name="_Toc325711227"/>
      <w:r>
        <w:rPr>
          <w:rFonts w:ascii="Arial" w:hAnsi="Arial" w:cs="Arial"/>
        </w:rPr>
        <w:t>V případě, že při poskytování plnění Dodavatelem na základě této Smlouvy vznikne či bude poskytnuto dílo, které je chráněno předpisy o duševním vlastnictví, a jehož autorem či majitelem (vykonavatelem) práv je Dodavatel, vzniká okamžikem vzniku či poskytnutí takového díla Objednateli právo toto dílo užívat v rozsahu nezbytném pro naplnění účelu, pro který je příslušná dodávka poskytována, a to po celkovou dobu ochrany práv k takovému dílu (i po ukončení trvání Smlouvy). Odměna za uvedenou licenci je součástí ceny za plnění této Smlouvy.</w:t>
      </w:r>
      <w:bookmarkEnd w:id="10"/>
      <w:r>
        <w:rPr>
          <w:rFonts w:ascii="Arial" w:hAnsi="Arial" w:cs="Arial"/>
        </w:rPr>
        <w:t xml:space="preserve"> Objednatel je oprávněn výsledky činnosti dle Smlouvy (např. autorská díla) užít v původní nebo jiným způsobem zpracované či jinak změněné podobě, samostatně nebo v souboru anebo ve spojení s jiným dílem či prvky. Licence je bez potřeby jakéhokoliv dalšího svolení Dodavatele udělena Objednateli s právem podlicence nebo je rovněž dále postupitelná jakékoliv třetí osobě. Licence se vztahuje automaticky i na všechny nové verze, úpravy a překlady příslušných autorských děl. Licenci není Objednatel povinen využít, a to ani zčásti.</w:t>
      </w:r>
    </w:p>
    <w:p w:rsidR="00CC4FB7" w:rsidRDefault="004F555D">
      <w:pPr>
        <w:numPr>
          <w:ilvl w:val="1"/>
          <w:numId w:val="36"/>
        </w:numPr>
        <w:spacing w:after="0" w:line="240" w:lineRule="auto"/>
        <w:jc w:val="both"/>
        <w:rPr>
          <w:rFonts w:ascii="Arial" w:hAnsi="Arial" w:cs="Arial"/>
        </w:rPr>
      </w:pPr>
      <w:bookmarkStart w:id="11" w:name="_Ref472419557"/>
      <w:bookmarkStart w:id="12" w:name="_Ref325716255"/>
      <w:bookmarkStart w:id="13" w:name="_Toc325711228"/>
      <w:r>
        <w:rPr>
          <w:rFonts w:ascii="Arial" w:hAnsi="Arial" w:cs="Arial"/>
        </w:rPr>
        <w:t>Pokud plněním Dodavatele na základě této Smlouvy bude poskytnutí jakéhokoliv SW třetích osob, je Dodavatel povinen zajistit, aby na Objednatele přešla veškerá nezbytná práva (licence) k užívání takového SW, aby mohl být naplněn účel této Smlouvy, a to za následujících podmínek:</w:t>
      </w:r>
      <w:bookmarkEnd w:id="11"/>
      <w:bookmarkEnd w:id="12"/>
      <w:bookmarkEnd w:id="13"/>
    </w:p>
    <w:p w:rsidR="00CC4FB7" w:rsidRDefault="004F555D">
      <w:pPr>
        <w:numPr>
          <w:ilvl w:val="2"/>
          <w:numId w:val="37"/>
        </w:numPr>
        <w:tabs>
          <w:tab w:val="left" w:pos="851"/>
        </w:tabs>
        <w:spacing w:after="0" w:line="240" w:lineRule="auto"/>
        <w:ind w:left="851" w:hanging="709"/>
        <w:jc w:val="both"/>
        <w:rPr>
          <w:rFonts w:ascii="Arial" w:eastAsia="Times New Roman" w:hAnsi="Arial" w:cs="Arial"/>
        </w:rPr>
      </w:pPr>
      <w:r>
        <w:rPr>
          <w:rFonts w:ascii="Arial" w:eastAsia="Times New Roman" w:hAnsi="Arial" w:cs="Arial"/>
        </w:rPr>
        <w:t>Objednatel</w:t>
      </w:r>
      <w:r>
        <w:rPr>
          <w:rFonts w:ascii="Arial" w:hAnsi="Arial" w:cs="Arial"/>
        </w:rPr>
        <w:t xml:space="preserve"> bude oprávněn k výkonu práva veškerý SW</w:t>
      </w:r>
      <w:r>
        <w:rPr>
          <w:rFonts w:ascii="Arial" w:eastAsia="Times New Roman" w:hAnsi="Arial" w:cs="Arial"/>
        </w:rPr>
        <w:t xml:space="preserve"> užít v rozsahu potřebném pro řádné užívání předmětu plnění dle této Smlouvy;</w:t>
      </w:r>
    </w:p>
    <w:p w:rsidR="00CC4FB7" w:rsidRDefault="004F555D">
      <w:pPr>
        <w:numPr>
          <w:ilvl w:val="2"/>
          <w:numId w:val="38"/>
        </w:numPr>
        <w:tabs>
          <w:tab w:val="left" w:pos="851"/>
        </w:tabs>
        <w:spacing w:after="0" w:line="240" w:lineRule="auto"/>
        <w:ind w:left="851" w:hanging="709"/>
        <w:jc w:val="both"/>
        <w:rPr>
          <w:rFonts w:ascii="Arial" w:hAnsi="Arial" w:cs="Arial"/>
        </w:rPr>
      </w:pPr>
      <w:r>
        <w:rPr>
          <w:rFonts w:ascii="Arial" w:eastAsia="Times New Roman" w:hAnsi="Arial" w:cs="Arial"/>
        </w:rPr>
        <w:t>oprávnění</w:t>
      </w:r>
      <w:r>
        <w:rPr>
          <w:rFonts w:ascii="Arial" w:hAnsi="Arial" w:cs="Arial"/>
        </w:rPr>
        <w:t xml:space="preserve"> (licence) musí být poskytnuto na dobu trvání majetkových práv autora (i po skončení trvání této Smlouvy);</w:t>
      </w:r>
    </w:p>
    <w:p w:rsidR="00CC4FB7" w:rsidRDefault="004F555D">
      <w:pPr>
        <w:numPr>
          <w:ilvl w:val="2"/>
          <w:numId w:val="39"/>
        </w:numPr>
        <w:tabs>
          <w:tab w:val="left" w:pos="851"/>
        </w:tabs>
        <w:spacing w:after="0" w:line="240" w:lineRule="auto"/>
        <w:ind w:left="851" w:hanging="709"/>
        <w:jc w:val="both"/>
        <w:rPr>
          <w:rFonts w:ascii="Arial" w:hAnsi="Arial" w:cs="Arial"/>
        </w:rPr>
      </w:pPr>
      <w:r>
        <w:rPr>
          <w:rFonts w:ascii="Arial" w:hAnsi="Arial" w:cs="Arial"/>
        </w:rPr>
        <w:t xml:space="preserve">cena </w:t>
      </w:r>
      <w:r>
        <w:rPr>
          <w:rFonts w:ascii="Arial" w:eastAsia="Times New Roman" w:hAnsi="Arial" w:cs="Arial"/>
        </w:rPr>
        <w:t>licence</w:t>
      </w:r>
      <w:r>
        <w:rPr>
          <w:rFonts w:ascii="Arial" w:hAnsi="Arial" w:cs="Arial"/>
        </w:rPr>
        <w:t xml:space="preserve"> je zahrnuta v ceně plnění dle Článku 2. této Smlouvy.</w:t>
      </w:r>
    </w:p>
    <w:p w:rsidR="00CC4FB7" w:rsidRDefault="00CC4FB7">
      <w:pPr>
        <w:spacing w:after="0" w:line="240" w:lineRule="auto"/>
        <w:rPr>
          <w:rFonts w:ascii="Arial" w:eastAsia="Times New Roman" w:hAnsi="Arial" w:cs="Arial"/>
          <w:b/>
        </w:rPr>
      </w:pPr>
    </w:p>
    <w:p w:rsidR="00CC4FB7" w:rsidRDefault="00CC4FB7">
      <w:pPr>
        <w:spacing w:after="0" w:line="240" w:lineRule="auto"/>
        <w:rPr>
          <w:rFonts w:ascii="Arial" w:eastAsia="Times New Roman" w:hAnsi="Arial" w:cs="Arial"/>
          <w:b/>
        </w:rPr>
      </w:pPr>
    </w:p>
    <w:p w:rsidR="00CC4FB7" w:rsidRDefault="00CC4FB7">
      <w:pPr>
        <w:spacing w:after="0" w:line="240" w:lineRule="auto"/>
        <w:rPr>
          <w:rFonts w:ascii="Arial" w:eastAsia="Times New Roman" w:hAnsi="Arial" w:cs="Arial"/>
          <w:b/>
        </w:rPr>
      </w:pPr>
    </w:p>
    <w:p w:rsidR="00CC4FB7" w:rsidRDefault="004F555D">
      <w:pPr>
        <w:numPr>
          <w:ilvl w:val="0"/>
          <w:numId w:val="2"/>
        </w:numPr>
        <w:spacing w:after="120" w:line="240" w:lineRule="auto"/>
        <w:jc w:val="both"/>
        <w:rPr>
          <w:rFonts w:ascii="Arial" w:eastAsia="Times New Roman" w:hAnsi="Arial" w:cs="Arial"/>
          <w:b/>
        </w:rPr>
      </w:pPr>
      <w:bookmarkStart w:id="14" w:name="_Ref471796373"/>
      <w:r>
        <w:rPr>
          <w:rFonts w:ascii="Arial" w:eastAsia="Times New Roman" w:hAnsi="Arial" w:cs="Arial"/>
          <w:b/>
        </w:rPr>
        <w:lastRenderedPageBreak/>
        <w:t>Odpovědnost</w:t>
      </w:r>
      <w:bookmarkEnd w:id="14"/>
    </w:p>
    <w:p w:rsidR="00CC4FB7" w:rsidRDefault="004F555D">
      <w:pPr>
        <w:numPr>
          <w:ilvl w:val="1"/>
          <w:numId w:val="40"/>
        </w:numPr>
        <w:spacing w:after="0" w:line="240" w:lineRule="auto"/>
        <w:jc w:val="both"/>
        <w:rPr>
          <w:rFonts w:ascii="Arial" w:hAnsi="Arial" w:cs="Arial"/>
        </w:rPr>
      </w:pPr>
      <w:bookmarkStart w:id="15" w:name="_Toc325711229"/>
      <w:r>
        <w:rPr>
          <w:rFonts w:ascii="Arial" w:hAnsi="Arial" w:cs="Arial"/>
        </w:rPr>
        <w:t>Každá ze smluvních stran této smlouvy nese odpovědnost za prodlení, za vady a způsobenou škodu. Podmínky a následky odpovědnosti vyplývají z této Smlouvy a z obecně závazných právních předpisů, zejména občanského zákoníku. Smluvní strany se zavazují k vyvinutí maximálního úsilí k předcházení škodám a k minimalizaci vzniklých škod.</w:t>
      </w:r>
      <w:bookmarkEnd w:id="15"/>
    </w:p>
    <w:p w:rsidR="00CC4FB7" w:rsidRDefault="004F555D">
      <w:pPr>
        <w:numPr>
          <w:ilvl w:val="1"/>
          <w:numId w:val="41"/>
        </w:numPr>
        <w:spacing w:after="0" w:line="240" w:lineRule="auto"/>
        <w:jc w:val="both"/>
        <w:rPr>
          <w:rFonts w:ascii="Arial" w:hAnsi="Arial" w:cs="Arial"/>
        </w:rPr>
      </w:pPr>
      <w:bookmarkStart w:id="16" w:name="_Toc325711230"/>
      <w:r>
        <w:rPr>
          <w:rFonts w:ascii="Arial" w:hAnsi="Arial" w:cs="Arial"/>
        </w:rPr>
        <w:t>Žádná ze stran této Smlouvy není odpovědná za škodu způsobenou v důsledku okolností vylučujících odpovědnost ve smyslu občanského zákoníku. Smluvní strany se zavazují upozornit druhou stranu bez zbytečného odkladu na vzniklé okolnosti vylučující odpovědnost bránící řádnému plnění Smlouvy a zavazují se k maximálnímu úsilí k jejich odvrácení a překonání.</w:t>
      </w:r>
      <w:bookmarkEnd w:id="16"/>
    </w:p>
    <w:p w:rsidR="00CC4FB7" w:rsidRDefault="004F555D">
      <w:pPr>
        <w:numPr>
          <w:ilvl w:val="1"/>
          <w:numId w:val="42"/>
        </w:numPr>
        <w:spacing w:after="0" w:line="240" w:lineRule="auto"/>
        <w:jc w:val="both"/>
        <w:rPr>
          <w:rFonts w:ascii="Arial" w:hAnsi="Arial" w:cs="Arial"/>
        </w:rPr>
      </w:pPr>
      <w:r>
        <w:rPr>
          <w:rFonts w:ascii="Arial" w:hAnsi="Arial" w:cs="Arial"/>
        </w:rPr>
        <w:t>Dodavatel bere na vědomí, že Objednatel je osobou povinnou ve smyslu zákona č. 181/2014 Sb., o kybernetické bezpečnosti a o změně souvisejících zákonů, ve znění pozdějších předpisů (dále jen „</w:t>
      </w:r>
      <w:proofErr w:type="spellStart"/>
      <w:r>
        <w:rPr>
          <w:rFonts w:ascii="Arial" w:hAnsi="Arial" w:cs="Arial"/>
          <w:b/>
        </w:rPr>
        <w:t>ZoKB</w:t>
      </w:r>
      <w:proofErr w:type="spellEnd"/>
      <w:r>
        <w:rPr>
          <w:rFonts w:ascii="Arial" w:hAnsi="Arial" w:cs="Arial"/>
        </w:rPr>
        <w:t xml:space="preserve">“), a že je dle § 4 odst. 4 </w:t>
      </w:r>
      <w:proofErr w:type="spellStart"/>
      <w:r>
        <w:rPr>
          <w:rFonts w:ascii="Arial" w:hAnsi="Arial" w:cs="Arial"/>
        </w:rPr>
        <w:t>ZoKB</w:t>
      </w:r>
      <w:proofErr w:type="spellEnd"/>
      <w:r>
        <w:rPr>
          <w:rFonts w:ascii="Arial" w:hAnsi="Arial" w:cs="Arial"/>
        </w:rPr>
        <w:t xml:space="preserve"> povinen zohlednit požadavky vyplývající z bezpečnostních opatření vydávaných Národním úřadem pro kybernetickou a informační bezpečnost (dále jen „</w:t>
      </w:r>
      <w:r>
        <w:rPr>
          <w:rFonts w:ascii="Arial" w:hAnsi="Arial" w:cs="Arial"/>
          <w:b/>
        </w:rPr>
        <w:t>NÚKIB</w:t>
      </w:r>
      <w:r>
        <w:rPr>
          <w:rFonts w:ascii="Arial" w:hAnsi="Arial" w:cs="Arial"/>
        </w:rPr>
        <w:t xml:space="preserve">“) při výběru dodavatelů pro jeho informační nebo komunikační systém a požadavky zahrnout do smlouvy. Dodavatel dále bere na vědomí bezpečnostní opatření vydané </w:t>
      </w:r>
      <w:proofErr w:type="spellStart"/>
      <w:r>
        <w:rPr>
          <w:rFonts w:ascii="Arial" w:hAnsi="Arial" w:cs="Arial"/>
        </w:rPr>
        <w:t>NÚKIBem</w:t>
      </w:r>
      <w:proofErr w:type="spellEnd"/>
      <w:r>
        <w:rPr>
          <w:rFonts w:ascii="Arial" w:hAnsi="Arial" w:cs="Arial"/>
        </w:rPr>
        <w:t xml:space="preserve"> – varování ze dne 21. 3. 2022, </w:t>
      </w:r>
      <w:proofErr w:type="spellStart"/>
      <w:r>
        <w:rPr>
          <w:rFonts w:ascii="Arial" w:hAnsi="Arial" w:cs="Arial"/>
        </w:rPr>
        <w:t>sp</w:t>
      </w:r>
      <w:proofErr w:type="spellEnd"/>
      <w:r>
        <w:rPr>
          <w:rFonts w:ascii="Arial" w:hAnsi="Arial" w:cs="Arial"/>
        </w:rPr>
        <w:t xml:space="preserve">. zn. </w:t>
      </w:r>
      <w:proofErr w:type="gramStart"/>
      <w:r>
        <w:rPr>
          <w:rFonts w:ascii="Arial" w:hAnsi="Arial" w:cs="Arial"/>
        </w:rPr>
        <w:t>350 – 401</w:t>
      </w:r>
      <w:proofErr w:type="gramEnd"/>
      <w:r>
        <w:rPr>
          <w:rFonts w:ascii="Arial" w:hAnsi="Arial" w:cs="Arial"/>
        </w:rPr>
        <w:t>/2022, č. j. 3381/2022-NÚKIB-E/350 před hrozbou v oblasti kybernetické bezpečnosti spočívající v nedodržení smluvních závazků ze strany dodavatelů ICT služeb a produktů s významným vztahem k Ruské federaci (dále jen „</w:t>
      </w:r>
      <w:r>
        <w:rPr>
          <w:rFonts w:ascii="Arial" w:hAnsi="Arial" w:cs="Arial"/>
          <w:b/>
        </w:rPr>
        <w:t>Varování</w:t>
      </w:r>
      <w:r>
        <w:rPr>
          <w:rFonts w:ascii="Arial" w:hAnsi="Arial" w:cs="Arial"/>
        </w:rPr>
        <w:t>“). Jelikož se plnění dle této Smlouvy stane součástí informačního a komunikačního systému Objednatele, Smluvní strany se dohodly, že jakékoliv prodlení Dodavatele s plněním závazků dle této Smlouvy nebo nemožnost jejich splnění, mající původ nebo související s hrozbami adresovanými ve Varování, nebude představovat důvod pro umožnění změny závazku ze Smlouvy dle § 222 ZZVZ, nebude představovat okolnost vylučující odpovědnost Dodavatele ve smyslu § 2913 odst. 2 občanského zákoníku a Dodavatel nebude oprávněn požadovat obnovení jednání o Smlouvě v důsledku podstatné změny okolností dle § 1765 občanského zákoníku.</w:t>
      </w:r>
    </w:p>
    <w:p w:rsidR="00CC4FB7" w:rsidRDefault="004F555D">
      <w:pPr>
        <w:numPr>
          <w:ilvl w:val="1"/>
          <w:numId w:val="43"/>
        </w:numPr>
        <w:spacing w:after="0" w:line="240" w:lineRule="auto"/>
        <w:jc w:val="both"/>
        <w:rPr>
          <w:rFonts w:ascii="Arial" w:hAnsi="Arial" w:cs="Arial"/>
        </w:rPr>
      </w:pPr>
      <w:r>
        <w:rPr>
          <w:rFonts w:ascii="Arial" w:hAnsi="Arial" w:cs="Arial"/>
        </w:rPr>
        <w:t xml:space="preserve">Dodavatel odpovídá za to, že byl oprávněn poskytnout licenci k SW v požadovaném rozsahu podle odst. </w:t>
      </w:r>
      <w:r>
        <w:rPr>
          <w:rFonts w:ascii="Arial" w:hAnsi="Arial" w:cs="Arial"/>
        </w:rPr>
        <w:fldChar w:fldCharType="begin"/>
      </w:r>
      <w:r>
        <w:rPr>
          <w:rFonts w:ascii="Arial" w:hAnsi="Arial" w:cs="Arial"/>
        </w:rPr>
        <w:instrText>REF _Ref472419557 \r \h</w:instrText>
      </w:r>
      <w:r>
        <w:rPr>
          <w:rFonts w:ascii="Arial" w:hAnsi="Arial" w:cs="Arial"/>
        </w:rPr>
      </w:r>
      <w:r>
        <w:rPr>
          <w:rFonts w:ascii="Arial" w:hAnsi="Arial" w:cs="Arial"/>
        </w:rPr>
        <w:fldChar w:fldCharType="separate"/>
      </w:r>
      <w:r>
        <w:rPr>
          <w:rFonts w:ascii="Arial" w:hAnsi="Arial" w:cs="Arial"/>
        </w:rPr>
        <w:t>6.4.</w:t>
      </w:r>
      <w:r>
        <w:rPr>
          <w:rFonts w:ascii="Arial" w:hAnsi="Arial" w:cs="Arial"/>
        </w:rPr>
        <w:fldChar w:fldCharType="end"/>
      </w:r>
      <w:r>
        <w:rPr>
          <w:rFonts w:ascii="Arial" w:hAnsi="Arial" w:cs="Arial"/>
        </w:rPr>
        <w:t xml:space="preserve"> této Smlouvy. </w:t>
      </w:r>
    </w:p>
    <w:p w:rsidR="00CC4FB7" w:rsidRDefault="00CC4FB7">
      <w:pPr>
        <w:spacing w:before="120" w:after="0" w:line="240" w:lineRule="auto"/>
        <w:jc w:val="both"/>
        <w:rPr>
          <w:rFonts w:ascii="Arial" w:eastAsia="Times New Roman" w:hAnsi="Arial" w:cs="Arial"/>
          <w:b/>
        </w:rPr>
      </w:pPr>
    </w:p>
    <w:p w:rsidR="00CC4FB7" w:rsidRDefault="004F555D">
      <w:pPr>
        <w:numPr>
          <w:ilvl w:val="0"/>
          <w:numId w:val="2"/>
        </w:numPr>
        <w:spacing w:after="120" w:line="240" w:lineRule="auto"/>
        <w:jc w:val="both"/>
        <w:rPr>
          <w:rFonts w:ascii="Arial" w:eastAsia="Times New Roman" w:hAnsi="Arial" w:cs="Arial"/>
          <w:b/>
        </w:rPr>
      </w:pPr>
      <w:bookmarkStart w:id="17" w:name="_Ref471796383"/>
      <w:r>
        <w:rPr>
          <w:rFonts w:ascii="Arial" w:eastAsia="Times New Roman" w:hAnsi="Arial" w:cs="Arial"/>
          <w:b/>
        </w:rPr>
        <w:t>Náhrada škody, smluvní sankce a odstoupení od Smlouvy</w:t>
      </w:r>
      <w:bookmarkEnd w:id="17"/>
    </w:p>
    <w:p w:rsidR="00CC4FB7" w:rsidRDefault="004F555D">
      <w:pPr>
        <w:numPr>
          <w:ilvl w:val="1"/>
          <w:numId w:val="44"/>
        </w:numPr>
        <w:spacing w:before="60" w:after="0" w:line="240" w:lineRule="auto"/>
        <w:jc w:val="both"/>
        <w:rPr>
          <w:rFonts w:ascii="Arial" w:hAnsi="Arial" w:cs="Arial"/>
        </w:rPr>
      </w:pPr>
      <w:r>
        <w:rPr>
          <w:rFonts w:ascii="Arial" w:hAnsi="Arial" w:cs="Arial"/>
        </w:rPr>
        <w:t xml:space="preserve">Náhrada škody vzniklé jedné ze smluvních stran druhou smluvní stranou se řídí ustanoveními občanského zákoníku. </w:t>
      </w:r>
    </w:p>
    <w:p w:rsidR="00CC4FB7" w:rsidRDefault="004F555D">
      <w:pPr>
        <w:numPr>
          <w:ilvl w:val="1"/>
          <w:numId w:val="45"/>
        </w:numPr>
        <w:spacing w:before="60" w:after="0" w:line="240" w:lineRule="auto"/>
        <w:jc w:val="both"/>
        <w:rPr>
          <w:rFonts w:ascii="Arial" w:hAnsi="Arial" w:cs="Arial"/>
        </w:rPr>
      </w:pPr>
      <w:r>
        <w:rPr>
          <w:rFonts w:ascii="Arial" w:hAnsi="Arial" w:cs="Arial"/>
        </w:rPr>
        <w:t>Ocitne-li se Dodavatel v prodlení s dodávkou zařízení podle odst. 1.1.1. Smlouvy:</w:t>
      </w:r>
    </w:p>
    <w:p w:rsidR="00CC4FB7" w:rsidRDefault="004F555D">
      <w:pPr>
        <w:numPr>
          <w:ilvl w:val="2"/>
          <w:numId w:val="46"/>
        </w:numPr>
        <w:tabs>
          <w:tab w:val="left" w:pos="851"/>
        </w:tabs>
        <w:spacing w:before="60" w:after="0" w:line="240" w:lineRule="auto"/>
        <w:ind w:left="851" w:hanging="709"/>
        <w:jc w:val="both"/>
        <w:rPr>
          <w:rFonts w:ascii="Arial" w:hAnsi="Arial" w:cs="Arial"/>
        </w:rPr>
      </w:pPr>
      <w:r>
        <w:rPr>
          <w:rFonts w:ascii="Arial" w:hAnsi="Arial" w:cs="Arial"/>
        </w:rPr>
        <w:t xml:space="preserve">do 30 dnů, má Objednatel právo na smluvní pokutu ve výši 0,05 % z ceny za dodávku (včetně Záruky) podle odst. 2.1.bez DPH za každý i jen započatý den prodlení s předáním v termínu plnění dle odst. </w:t>
      </w:r>
      <w:r>
        <w:rPr>
          <w:rFonts w:ascii="Arial" w:hAnsi="Arial" w:cs="Arial"/>
        </w:rPr>
        <w:fldChar w:fldCharType="begin"/>
      </w:r>
      <w:r>
        <w:rPr>
          <w:rFonts w:ascii="Arial" w:hAnsi="Arial" w:cs="Arial"/>
        </w:rPr>
        <w:instrText>REF _Ref471797717 \r \h</w:instrText>
      </w:r>
      <w:r>
        <w:rPr>
          <w:rFonts w:ascii="Arial" w:hAnsi="Arial" w:cs="Arial"/>
        </w:rPr>
      </w:r>
      <w:r>
        <w:rPr>
          <w:rFonts w:ascii="Arial" w:hAnsi="Arial" w:cs="Arial"/>
        </w:rPr>
        <w:fldChar w:fldCharType="separate"/>
      </w:r>
      <w:r>
        <w:rPr>
          <w:rFonts w:ascii="Arial" w:hAnsi="Arial" w:cs="Arial"/>
        </w:rPr>
        <w:t>4.1.1.</w:t>
      </w:r>
      <w:r>
        <w:rPr>
          <w:rFonts w:ascii="Arial" w:hAnsi="Arial" w:cs="Arial"/>
        </w:rPr>
        <w:fldChar w:fldCharType="end"/>
      </w:r>
      <w:r>
        <w:rPr>
          <w:rFonts w:ascii="Arial" w:hAnsi="Arial" w:cs="Arial"/>
        </w:rPr>
        <w:t xml:space="preserve">; </w:t>
      </w:r>
    </w:p>
    <w:p w:rsidR="00CC4FB7" w:rsidRDefault="004F555D">
      <w:pPr>
        <w:numPr>
          <w:ilvl w:val="2"/>
          <w:numId w:val="47"/>
        </w:numPr>
        <w:tabs>
          <w:tab w:val="left" w:pos="851"/>
        </w:tabs>
        <w:spacing w:before="60" w:after="0" w:line="240" w:lineRule="auto"/>
        <w:ind w:left="851" w:hanging="709"/>
        <w:jc w:val="both"/>
        <w:rPr>
          <w:rFonts w:ascii="Arial" w:hAnsi="Arial" w:cs="Arial"/>
        </w:rPr>
      </w:pPr>
      <w:r>
        <w:rPr>
          <w:rFonts w:ascii="Arial" w:hAnsi="Arial" w:cs="Arial"/>
        </w:rPr>
        <w:t xml:space="preserve">31 dnů a více, má Objednatel právo na smluvní pokutu ve výši 0,1 % z ceny za dodávku (včetně Záruky) podle odst. 2.1. bez DPH za každý i jen započatý den prodlení s předáním v termínu plnění dle odst. </w:t>
      </w:r>
      <w:r>
        <w:rPr>
          <w:rFonts w:ascii="Arial" w:hAnsi="Arial" w:cs="Arial"/>
        </w:rPr>
        <w:fldChar w:fldCharType="begin"/>
      </w:r>
      <w:r>
        <w:rPr>
          <w:rFonts w:ascii="Arial" w:hAnsi="Arial" w:cs="Arial"/>
        </w:rPr>
        <w:instrText>REF _Ref471797717 \r \h</w:instrText>
      </w:r>
      <w:r>
        <w:rPr>
          <w:rFonts w:ascii="Arial" w:hAnsi="Arial" w:cs="Arial"/>
        </w:rPr>
      </w:r>
      <w:r>
        <w:rPr>
          <w:rFonts w:ascii="Arial" w:hAnsi="Arial" w:cs="Arial"/>
        </w:rPr>
        <w:fldChar w:fldCharType="separate"/>
      </w:r>
      <w:r>
        <w:rPr>
          <w:rFonts w:ascii="Arial" w:hAnsi="Arial" w:cs="Arial"/>
        </w:rPr>
        <w:t>4.1.1.</w:t>
      </w:r>
      <w:r>
        <w:rPr>
          <w:rFonts w:ascii="Arial" w:hAnsi="Arial" w:cs="Arial"/>
        </w:rPr>
        <w:fldChar w:fldCharType="end"/>
      </w:r>
      <w:r>
        <w:rPr>
          <w:rFonts w:ascii="Arial" w:hAnsi="Arial" w:cs="Arial"/>
        </w:rPr>
        <w:t>,</w:t>
      </w:r>
    </w:p>
    <w:p w:rsidR="00CC4FB7" w:rsidRDefault="004F555D">
      <w:pPr>
        <w:spacing w:before="60" w:after="0" w:line="240" w:lineRule="auto"/>
        <w:ind w:left="567"/>
        <w:jc w:val="both"/>
        <w:rPr>
          <w:rFonts w:ascii="Arial" w:hAnsi="Arial" w:cs="Arial"/>
        </w:rPr>
      </w:pPr>
      <w:r>
        <w:rPr>
          <w:rFonts w:ascii="Arial" w:hAnsi="Arial" w:cs="Arial"/>
        </w:rPr>
        <w:t>nejvýše však 5 % z ceny za dodávku podle odst. 2.1., čímž není dotčeno právo na náhradu případné škody, která může spočívat mj. v tom, že Objednatel nebude oprávněn čerpat dotaci určenou na financování Veřejné zakázky. Objednatel bude oprávněn si případný nárok na smluvní pokutu podle tohoto odstavce započíst oproti ceně, kterou bude povinen zaplatit na základě této Smlouvy. Objednatel má právo odstoupit od této Smlouvy či jí vypovědět s okamžitou účinností v případě prodlení Dodavatele s dodáním plnění po dobu delší 30 dnů.</w:t>
      </w:r>
    </w:p>
    <w:p w:rsidR="00CC4FB7" w:rsidRDefault="004F555D">
      <w:pPr>
        <w:numPr>
          <w:ilvl w:val="1"/>
          <w:numId w:val="48"/>
        </w:numPr>
        <w:spacing w:before="60" w:after="0" w:line="240" w:lineRule="auto"/>
        <w:jc w:val="both"/>
        <w:rPr>
          <w:rFonts w:ascii="Arial" w:hAnsi="Arial" w:cs="Arial"/>
        </w:rPr>
      </w:pPr>
      <w:r>
        <w:rPr>
          <w:rFonts w:ascii="Arial" w:hAnsi="Arial" w:cs="Arial"/>
        </w:rPr>
        <w:t>Objednatel má právo na smluvní pokutu ve výši 5 000,- Kč za každý započatý den prodlení s plněním povinností v rámci Záruky podle odst. </w:t>
      </w:r>
      <w:r>
        <w:rPr>
          <w:rFonts w:ascii="Arial" w:hAnsi="Arial" w:cs="Arial"/>
        </w:rPr>
        <w:fldChar w:fldCharType="begin"/>
      </w:r>
      <w:r>
        <w:rPr>
          <w:rFonts w:ascii="Arial" w:hAnsi="Arial" w:cs="Arial"/>
        </w:rPr>
        <w:instrText>REF _Ref471796178 \r \h</w:instrText>
      </w:r>
      <w:r>
        <w:rPr>
          <w:rFonts w:ascii="Arial" w:hAnsi="Arial" w:cs="Arial"/>
        </w:rPr>
      </w:r>
      <w:r>
        <w:rPr>
          <w:rFonts w:ascii="Arial" w:hAnsi="Arial" w:cs="Arial"/>
        </w:rPr>
        <w:fldChar w:fldCharType="separate"/>
      </w:r>
      <w:r>
        <w:rPr>
          <w:rFonts w:ascii="Arial" w:hAnsi="Arial" w:cs="Arial"/>
        </w:rPr>
        <w:t>1.1.2.</w:t>
      </w:r>
      <w:r>
        <w:rPr>
          <w:rFonts w:ascii="Arial" w:hAnsi="Arial" w:cs="Arial"/>
        </w:rPr>
        <w:fldChar w:fldCharType="end"/>
      </w:r>
      <w:r>
        <w:rPr>
          <w:rFonts w:ascii="Arial" w:hAnsi="Arial" w:cs="Arial"/>
        </w:rPr>
        <w:t xml:space="preserve"> této Smlouvy, a to za každé jednotlivé prodlení, nejvýše však 5 % z ceny za dodávku (včetně Záruky) podle odst. 2.1. Tím </w:t>
      </w:r>
      <w:proofErr w:type="gramStart"/>
      <w:r>
        <w:rPr>
          <w:rFonts w:ascii="Arial" w:hAnsi="Arial" w:cs="Arial"/>
        </w:rPr>
        <w:t>není</w:t>
      </w:r>
      <w:proofErr w:type="gramEnd"/>
      <w:r>
        <w:rPr>
          <w:rFonts w:ascii="Arial" w:hAnsi="Arial" w:cs="Arial"/>
        </w:rPr>
        <w:t xml:space="preserve"> jakkoliv omezen nárok Objednatele na náhradu případné škody. Ustanovení tohoto odstavce nemá vliv na práva Objednatele uvedená v odst. 1.1.2. písm. e) této Smlouvy. Objednatel má právo </w:t>
      </w:r>
      <w:r>
        <w:rPr>
          <w:rFonts w:ascii="Arial" w:hAnsi="Arial" w:cs="Arial"/>
        </w:rPr>
        <w:lastRenderedPageBreak/>
        <w:t>odstoupit od této Smlouvy či jí vypovědět s okamžitou účinností v případě prodlení Dodavatele s plněním jeho závazků vyplývajících ze záruky po dobu delší než 30 dnů.</w:t>
      </w:r>
    </w:p>
    <w:p w:rsidR="00CC4FB7" w:rsidRDefault="004F555D">
      <w:pPr>
        <w:numPr>
          <w:ilvl w:val="1"/>
          <w:numId w:val="49"/>
        </w:numPr>
        <w:spacing w:before="60" w:after="0" w:line="240" w:lineRule="auto"/>
        <w:jc w:val="both"/>
        <w:rPr>
          <w:rFonts w:ascii="Arial" w:hAnsi="Arial" w:cs="Arial"/>
        </w:rPr>
      </w:pPr>
      <w:r>
        <w:rPr>
          <w:rFonts w:ascii="Arial" w:hAnsi="Arial" w:cs="Arial"/>
        </w:rPr>
        <w:t>V případě, že v průběhu realizace plnění vyjde najevo, že vlastnosti (zejm. technické) dodávek a/nebo služeb jsou prokazatelně v rozporu s informacemi, které Dodavatel uvedl ve své nabídce (příloha č. 1 Smlouvy), bude mít Objednatel právo na smluvní pokutu ve výši 100 000,- Kč. Současně bude Objednatel mít právo odstoupit od této Smlouvy; takové odstoupení od Smlouvy však nebude mít vliv na právo Objednatele na zaplacení smluvní pokuty a nároku na náhrad škody.</w:t>
      </w:r>
    </w:p>
    <w:p w:rsidR="00CC4FB7" w:rsidRDefault="004F555D">
      <w:pPr>
        <w:numPr>
          <w:ilvl w:val="1"/>
          <w:numId w:val="50"/>
        </w:numPr>
        <w:spacing w:before="60" w:after="0" w:line="240" w:lineRule="auto"/>
        <w:jc w:val="both"/>
        <w:rPr>
          <w:rFonts w:ascii="Arial" w:hAnsi="Arial" w:cs="Arial"/>
        </w:rPr>
      </w:pPr>
      <w:r>
        <w:rPr>
          <w:rFonts w:ascii="Arial" w:hAnsi="Arial" w:cs="Arial"/>
        </w:rPr>
        <w:t>V případě, že v průběhu realizace plnění vyjde najevo, že Dodavatel poskytl Objednateli SW, jehož autorem či majitelem práv je třetí osoba, přičemž Dodavatel nebyl k takovému poskytnutí oprávněn, má Objednatel právo na smluvní pokutu ve výši 100 000,- Kč za každé jednotlivé porušení této povinnosti a nárok na náhradu škody. Objednatel bude v tomto případě rovněž povinen na výzvu Objednatele zajistit licence v potřebném rozsahu (bez dodatečných plateb ze strany Objednatele), přičemž pokud taková povinnost nebude ze strany Dodavatele splněna do 30 dnů ode dne obdržení výzvy, bude mít Objednatel právo odstoupit od Smlouvy. Právo Objednatele na náhradu škody a smluvní pokutu uvedenou v tomto odstavci však zůstává nedotčeno.</w:t>
      </w:r>
    </w:p>
    <w:p w:rsidR="00CC4FB7" w:rsidRDefault="004F555D">
      <w:pPr>
        <w:numPr>
          <w:ilvl w:val="1"/>
          <w:numId w:val="51"/>
        </w:numPr>
        <w:spacing w:before="60" w:after="0" w:line="240" w:lineRule="auto"/>
        <w:jc w:val="both"/>
        <w:rPr>
          <w:rFonts w:ascii="Arial" w:hAnsi="Arial" w:cs="Arial"/>
        </w:rPr>
      </w:pPr>
      <w:r>
        <w:rPr>
          <w:rFonts w:ascii="Arial" w:hAnsi="Arial" w:cs="Arial"/>
        </w:rPr>
        <w:t>V případě porušení kterékoliv povinnosti Dodavatele podle odst. 5.7. věta druhá a/nebo třetí, 5.10.1. a/nebo 9.7. Smlouvy bude mít Objednatel právo na smluvní pokutu ve výši 50.000,- Kč za každý jednotlivý případ takového porušení.</w:t>
      </w:r>
    </w:p>
    <w:p w:rsidR="00CC4FB7" w:rsidRDefault="004F555D">
      <w:pPr>
        <w:numPr>
          <w:ilvl w:val="1"/>
          <w:numId w:val="52"/>
        </w:numPr>
        <w:spacing w:before="60" w:after="0" w:line="240" w:lineRule="auto"/>
        <w:jc w:val="both"/>
        <w:rPr>
          <w:rFonts w:ascii="Arial" w:hAnsi="Arial" w:cs="Arial"/>
        </w:rPr>
      </w:pPr>
      <w:r>
        <w:rPr>
          <w:rFonts w:ascii="Arial" w:hAnsi="Arial" w:cs="Arial"/>
        </w:rPr>
        <w:t>V případě, že Dodavatel nebo jeho poddodavatel bude orgánem veřejné moci uznán pravomocně vinným ze spáchání přestupku či správního deliktu, popř. jiného obdobného protiprávního jednání, v řízení pro porušení právních předpisů, jichž se dotýká ujednání dle odst. 5.11. Smlouvy, o nichž se Objednatel prokazatelně dozví a k němuž došlo při plnění této Smlouvy nebo v souvislosti s ním, je Objednatel oprávněn odstoupit od této Smlouvy. Za každý jednotlivý případ porušení povinností Dodavatele dle odst. 5.11. Smlouvy bude mít Objednatel právo na smluvní pokutu ve výši 10 000,- Kč; případné odstoupení Objednatele od Smlouvy nebude mít vliv na právo Objednatele na zaplacení takové smluvní pokuty Dodavatelem.</w:t>
      </w:r>
    </w:p>
    <w:p w:rsidR="00CC4FB7" w:rsidRDefault="004F555D">
      <w:pPr>
        <w:numPr>
          <w:ilvl w:val="1"/>
          <w:numId w:val="53"/>
        </w:numPr>
        <w:spacing w:before="60" w:after="0" w:line="240" w:lineRule="auto"/>
        <w:jc w:val="both"/>
        <w:rPr>
          <w:rFonts w:ascii="Arial" w:hAnsi="Arial" w:cs="Arial"/>
        </w:rPr>
      </w:pPr>
      <w:r>
        <w:rPr>
          <w:rFonts w:ascii="Arial" w:hAnsi="Arial" w:cs="Arial"/>
        </w:rPr>
        <w:t>Bude-li Objednatel v prodlení se zaplacením jakékoliv faktury řádně vystavené na základě této Smlouvy Dodavatelem k datu její splatnosti, má Dodavatel právo na úrok z prodlení ve výši 0,1 % z nezaplacené částky za každý započatý den prodlení platby. Dodavatel je oprávněn odstoupit od této Smlouvy, pokud bude Objednatel v prodlení se zaplacením kupní ceny (její části) delším než 30 dní.</w:t>
      </w:r>
    </w:p>
    <w:p w:rsidR="00CC4FB7" w:rsidRDefault="004F555D">
      <w:pPr>
        <w:numPr>
          <w:ilvl w:val="1"/>
          <w:numId w:val="54"/>
        </w:numPr>
        <w:spacing w:before="60" w:after="0" w:line="240" w:lineRule="auto"/>
        <w:jc w:val="both"/>
        <w:rPr>
          <w:rFonts w:ascii="Arial" w:hAnsi="Arial" w:cs="Arial"/>
        </w:rPr>
      </w:pPr>
      <w:r>
        <w:rPr>
          <w:rFonts w:ascii="Arial" w:hAnsi="Arial" w:cs="Arial"/>
        </w:rPr>
        <w:t>Obě smluvní strany mají právo odstoupit od této Smlouvy v případě opakovaného prodlení druhé smluvní strany s plněním jakékoliv povinnosti podle této Smlouvy. Nárok na náhradu škody a smluvní pokutu do dne odstoupení od smlouvy (výpovědi) zůstane nedotčen (škoda může spočívat mimo jiné i v nákladech vynaložených Objednatelem na realizaci nového výběrového/zadávacího řízení).</w:t>
      </w:r>
    </w:p>
    <w:p w:rsidR="00CC4FB7" w:rsidRDefault="004F555D">
      <w:pPr>
        <w:numPr>
          <w:ilvl w:val="1"/>
          <w:numId w:val="55"/>
        </w:numPr>
        <w:spacing w:before="60" w:after="0" w:line="240" w:lineRule="auto"/>
        <w:jc w:val="both"/>
        <w:rPr>
          <w:rFonts w:ascii="Arial" w:hAnsi="Arial" w:cs="Arial"/>
        </w:rPr>
      </w:pPr>
      <w:r>
        <w:rPr>
          <w:rFonts w:ascii="Arial" w:hAnsi="Arial" w:cs="Arial"/>
        </w:rPr>
        <w:t xml:space="preserve">Výše náhrady škody v souladu s touto Smlouvou v jakémkoliv směru a jakékoliv smluvní strany je omezena maximální částkou 1 000 000,- Kč. </w:t>
      </w:r>
      <w:bookmarkStart w:id="18" w:name="_Toc274063560"/>
      <w:r>
        <w:rPr>
          <w:rFonts w:ascii="Arial" w:hAnsi="Arial" w:cs="Arial"/>
        </w:rPr>
        <w:t>Žádným ujednáním o smluvní pokutě, ani jejím skutečným zaplacením, nebude dotčen nárok smluvních stran na náhradu škody do uvedeného limitu.</w:t>
      </w:r>
      <w:bookmarkEnd w:id="18"/>
    </w:p>
    <w:p w:rsidR="00CC4FB7" w:rsidRDefault="004F555D">
      <w:pPr>
        <w:numPr>
          <w:ilvl w:val="1"/>
          <w:numId w:val="56"/>
        </w:numPr>
        <w:spacing w:before="60" w:after="0" w:line="240" w:lineRule="auto"/>
        <w:jc w:val="both"/>
        <w:rPr>
          <w:rFonts w:ascii="Arial" w:hAnsi="Arial" w:cs="Arial"/>
        </w:rPr>
      </w:pPr>
      <w:bookmarkStart w:id="19" w:name="_Toc325711243"/>
      <w:r>
        <w:rPr>
          <w:rFonts w:ascii="Arial" w:hAnsi="Arial" w:cs="Arial"/>
        </w:rPr>
        <w:t>Jakákoliv ze smluvních stran může za podmínek v této Smlouvě uvedených odstoupit pouze od části Smlouvy, pokud to není vyloučeno povahou plnění.</w:t>
      </w:r>
      <w:bookmarkStart w:id="20" w:name="_Toc325711244"/>
      <w:bookmarkEnd w:id="19"/>
    </w:p>
    <w:p w:rsidR="00CC4FB7" w:rsidRDefault="004F555D">
      <w:pPr>
        <w:numPr>
          <w:ilvl w:val="1"/>
          <w:numId w:val="57"/>
        </w:numPr>
        <w:spacing w:before="60" w:after="0" w:line="240" w:lineRule="auto"/>
        <w:jc w:val="both"/>
        <w:rPr>
          <w:rFonts w:ascii="Arial" w:hAnsi="Arial" w:cs="Arial"/>
        </w:rPr>
      </w:pPr>
      <w:r>
        <w:rPr>
          <w:rFonts w:ascii="Arial" w:hAnsi="Arial" w:cs="Arial"/>
        </w:rPr>
        <w:t>Účinky odstoupení od Smlouvy (resp. výpovědi) nastanou okamžikem doručení písemného projevu vůle vyjadřujícího odstoupení od Smlouvy (výpověď) druhé smluvní straně.</w:t>
      </w:r>
      <w:bookmarkEnd w:id="20"/>
    </w:p>
    <w:p w:rsidR="00CC4FB7" w:rsidRDefault="004F555D">
      <w:pPr>
        <w:numPr>
          <w:ilvl w:val="1"/>
          <w:numId w:val="58"/>
        </w:numPr>
        <w:spacing w:before="60" w:after="0" w:line="240" w:lineRule="auto"/>
        <w:jc w:val="both"/>
        <w:rPr>
          <w:rFonts w:ascii="Arial" w:hAnsi="Arial" w:cs="Arial"/>
        </w:rPr>
      </w:pPr>
      <w:r>
        <w:rPr>
          <w:rFonts w:ascii="Arial" w:hAnsi="Arial" w:cs="Arial"/>
        </w:rPr>
        <w:t>V souladu s ustanovením § 1998 občanského zákoníku není Dodavatel oprávněn vypovědět svůj závazek poskytovat Záruku nejméně do konce období uvedeného v odst. 1.1.2.1. písm. b).; v případě porušení tohoto ustanovení Dodavatelem bude mít Objednatel právo od Dodavatele požadovat smluvní pokutu ve výši 90 000,- Kč za každý nedokončený měsíc poskytování služeb v rámci Záruky do konce doby Záruky.</w:t>
      </w:r>
    </w:p>
    <w:p w:rsidR="00CC4FB7" w:rsidRDefault="004F555D">
      <w:pPr>
        <w:numPr>
          <w:ilvl w:val="1"/>
          <w:numId w:val="59"/>
        </w:numPr>
        <w:spacing w:before="60" w:after="0" w:line="240" w:lineRule="auto"/>
        <w:jc w:val="both"/>
        <w:rPr>
          <w:rFonts w:ascii="Arial" w:eastAsia="Times New Roman" w:hAnsi="Arial" w:cs="Arial"/>
        </w:rPr>
      </w:pPr>
      <w:r>
        <w:rPr>
          <w:rFonts w:ascii="Arial" w:eastAsia="Times New Roman" w:hAnsi="Arial" w:cs="Arial"/>
        </w:rPr>
        <w:lastRenderedPageBreak/>
        <w:t>Odstoupit od Smlouvy může Dodavatel pouze za podmínek stanovených občanským zákoníkem a touto Smlouvou.</w:t>
      </w:r>
    </w:p>
    <w:p w:rsidR="00CC4FB7" w:rsidRDefault="00CC4FB7">
      <w:pPr>
        <w:spacing w:before="120" w:after="0" w:line="240" w:lineRule="auto"/>
        <w:ind w:left="567"/>
        <w:jc w:val="both"/>
        <w:rPr>
          <w:rFonts w:ascii="Arial" w:eastAsia="Times New Roman" w:hAnsi="Arial" w:cs="Arial"/>
        </w:rPr>
      </w:pPr>
    </w:p>
    <w:p w:rsidR="00CC4FB7" w:rsidRDefault="004F555D">
      <w:pPr>
        <w:numPr>
          <w:ilvl w:val="0"/>
          <w:numId w:val="2"/>
        </w:numPr>
        <w:spacing w:after="120" w:line="240" w:lineRule="auto"/>
        <w:jc w:val="both"/>
        <w:rPr>
          <w:rFonts w:ascii="Arial" w:eastAsia="Times New Roman" w:hAnsi="Arial" w:cs="Arial"/>
          <w:b/>
        </w:rPr>
      </w:pPr>
      <w:r>
        <w:rPr>
          <w:rFonts w:ascii="Arial" w:eastAsia="Times New Roman" w:hAnsi="Arial" w:cs="Arial"/>
          <w:b/>
        </w:rPr>
        <w:t>Závěrečná ustanovení</w:t>
      </w:r>
    </w:p>
    <w:p w:rsidR="00CC4FB7" w:rsidRDefault="004F555D">
      <w:pPr>
        <w:numPr>
          <w:ilvl w:val="1"/>
          <w:numId w:val="60"/>
        </w:numPr>
        <w:spacing w:before="60" w:after="0" w:line="240" w:lineRule="auto"/>
        <w:ind w:left="851" w:hanging="851"/>
        <w:jc w:val="both"/>
        <w:rPr>
          <w:rFonts w:ascii="Arial" w:eastAsia="Times New Roman" w:hAnsi="Arial" w:cs="Arial"/>
        </w:rPr>
      </w:pPr>
      <w:r>
        <w:rPr>
          <w:rFonts w:ascii="Arial" w:eastAsia="Times New Roman" w:hAnsi="Arial" w:cs="Arial"/>
        </w:rPr>
        <w:t>Smluvní strany budou vzájemně spolupracovat a poskytovat si veškeré informace potřebné pro řádné plnění svých závazků. Smluvní strany jsou povinny informovat druhou smluvní stranu o veškerých skutečnostech, které budou, jsou nebo mohou být důležité pro řádné plnění Smlouvy.</w:t>
      </w:r>
    </w:p>
    <w:p w:rsidR="00CC4FB7" w:rsidRDefault="004F555D">
      <w:pPr>
        <w:numPr>
          <w:ilvl w:val="1"/>
          <w:numId w:val="61"/>
        </w:numPr>
        <w:spacing w:before="60" w:after="0" w:line="240" w:lineRule="auto"/>
        <w:ind w:left="851" w:hanging="851"/>
        <w:jc w:val="both"/>
        <w:rPr>
          <w:rFonts w:ascii="Arial" w:eastAsia="Times New Roman" w:hAnsi="Arial" w:cs="Arial"/>
        </w:rPr>
      </w:pPr>
      <w:r>
        <w:rPr>
          <w:rFonts w:ascii="Arial" w:eastAsia="Times New Roman" w:hAnsi="Arial" w:cs="Arial"/>
        </w:rPr>
        <w:t>Smluvní strany se zavazují písemně nahlásit druhé smluvní straně případnou změnu kontaktních údajů kontaktních osob pro technické záležitosti, a to nejpozději 48 hodin před započetím užívání nových kontaktů. Taková změna může být jednostranným úkonem dané smluvní strany, tj. např. formou sdělení, podepsaného oprávněným zástupcem smluvní strany. Změna může být provedena elektronickou formou (např. prostřednictvím datové schránky, digitálně podepsaným e</w:t>
      </w:r>
      <w:r w:rsidR="009D74E1">
        <w:rPr>
          <w:rFonts w:ascii="Arial" w:eastAsia="Times New Roman" w:hAnsi="Arial" w:cs="Arial"/>
        </w:rPr>
        <w:t>-</w:t>
      </w:r>
      <w:bookmarkStart w:id="21" w:name="_GoBack"/>
      <w:bookmarkEnd w:id="21"/>
      <w:proofErr w:type="gramStart"/>
      <w:r>
        <w:rPr>
          <w:rFonts w:ascii="Arial" w:eastAsia="Times New Roman" w:hAnsi="Arial" w:cs="Arial"/>
        </w:rPr>
        <w:t>mailem</w:t>
      </w:r>
      <w:proofErr w:type="gramEnd"/>
      <w:r>
        <w:rPr>
          <w:rFonts w:ascii="Arial" w:eastAsia="Times New Roman" w:hAnsi="Arial" w:cs="Arial"/>
        </w:rPr>
        <w:t xml:space="preserve"> popř. e-mailem, jehož přílohou bude digitálně podepsané sdělení). </w:t>
      </w:r>
    </w:p>
    <w:p w:rsidR="00CC4FB7" w:rsidRDefault="004F555D">
      <w:pPr>
        <w:numPr>
          <w:ilvl w:val="1"/>
          <w:numId w:val="62"/>
        </w:numPr>
        <w:spacing w:before="60" w:after="0" w:line="240" w:lineRule="auto"/>
        <w:ind w:left="851" w:hanging="851"/>
        <w:jc w:val="both"/>
        <w:rPr>
          <w:rFonts w:ascii="Arial" w:eastAsia="Times New Roman" w:hAnsi="Arial" w:cs="Arial"/>
        </w:rPr>
      </w:pPr>
      <w:r>
        <w:rPr>
          <w:rFonts w:ascii="Arial" w:eastAsia="Times New Roman" w:hAnsi="Arial" w:cs="Arial"/>
        </w:rPr>
        <w:t>Smluvní strany se budou navzájem informovat o každé organizační změně (např. změna tel. čísel, změna adresy, bankovního spojení atd.) bez zbytečného odkladu.</w:t>
      </w:r>
    </w:p>
    <w:p w:rsidR="00CC4FB7" w:rsidRDefault="004F555D">
      <w:pPr>
        <w:numPr>
          <w:ilvl w:val="1"/>
          <w:numId w:val="63"/>
        </w:numPr>
        <w:spacing w:before="60" w:after="0" w:line="240" w:lineRule="auto"/>
        <w:ind w:left="851" w:hanging="851"/>
        <w:jc w:val="both"/>
        <w:rPr>
          <w:rFonts w:ascii="Arial" w:eastAsia="Times New Roman" w:hAnsi="Arial" w:cs="Arial"/>
        </w:rPr>
      </w:pPr>
      <w:r>
        <w:rPr>
          <w:rFonts w:ascii="Arial" w:eastAsia="Times New Roman" w:hAnsi="Arial" w:cs="Arial"/>
        </w:rPr>
        <w:t>Smluvní strany jsou povinny plnit své závazky vyplývající z této Smlouvy tak, aby nedocházelo ke zbytečnému prodlení s plněním jednotlivých termínů a s prodlením splatnosti jednotlivých peněžních závazků.</w:t>
      </w:r>
    </w:p>
    <w:p w:rsidR="00CC4FB7" w:rsidRDefault="004F555D">
      <w:pPr>
        <w:numPr>
          <w:ilvl w:val="1"/>
          <w:numId w:val="64"/>
        </w:numPr>
        <w:spacing w:before="60" w:after="0" w:line="240" w:lineRule="auto"/>
        <w:ind w:left="851" w:hanging="851"/>
        <w:jc w:val="both"/>
        <w:rPr>
          <w:rFonts w:ascii="Arial" w:eastAsia="Times New Roman" w:hAnsi="Arial" w:cs="Arial"/>
        </w:rPr>
      </w:pPr>
      <w:r>
        <w:rPr>
          <w:rFonts w:ascii="Arial" w:eastAsia="Times New Roman" w:hAnsi="Arial" w:cs="Arial"/>
        </w:rPr>
        <w:t>Všechna oznámení mezi smluvními stranami, která se budou vztahovat ke Smlouvě, nebo která mají být učiněna na základě Smlouvy, musí být učiněna v písemné podobě a prokazatelně doručena druhé smluvní straně na kontakty uvedené ve Smlouvě, nebude-li stanoveno nebo mezi smluvními stranami dohodnuto jinak.</w:t>
      </w:r>
    </w:p>
    <w:p w:rsidR="00CC4FB7" w:rsidRDefault="004F555D">
      <w:pPr>
        <w:numPr>
          <w:ilvl w:val="1"/>
          <w:numId w:val="65"/>
        </w:numPr>
        <w:spacing w:before="60" w:after="0" w:line="240" w:lineRule="auto"/>
        <w:ind w:left="851" w:hanging="851"/>
        <w:jc w:val="both"/>
        <w:rPr>
          <w:rFonts w:ascii="Arial" w:eastAsia="Times New Roman" w:hAnsi="Arial" w:cs="Arial"/>
        </w:rPr>
      </w:pPr>
      <w:r>
        <w:rPr>
          <w:rFonts w:ascii="Arial" w:eastAsia="Times New Roman" w:hAnsi="Arial" w:cs="Arial"/>
        </w:rPr>
        <w:t>Dodavatel podpisem této Smlouvy bere na vědomí a souhlasí s tím, že:</w:t>
      </w:r>
    </w:p>
    <w:p w:rsidR="00CC4FB7" w:rsidRDefault="004F555D">
      <w:pPr>
        <w:numPr>
          <w:ilvl w:val="2"/>
          <w:numId w:val="66"/>
        </w:numPr>
        <w:tabs>
          <w:tab w:val="clear" w:pos="0"/>
        </w:tabs>
        <w:spacing w:before="60" w:after="0" w:line="240" w:lineRule="auto"/>
        <w:ind w:left="993" w:hanging="851"/>
        <w:jc w:val="both"/>
        <w:rPr>
          <w:rFonts w:ascii="Arial" w:eastAsia="Times New Roman" w:hAnsi="Arial" w:cs="Arial"/>
        </w:rPr>
      </w:pPr>
      <w:r>
        <w:rPr>
          <w:rFonts w:ascii="Arial" w:eastAsia="Times New Roman" w:hAnsi="Arial" w:cs="Arial"/>
        </w:rPr>
        <w:t>se podpisem Smlouvy stává v souladu s § 2 písm. e) zákona č. 320/2001 Sb., o finanční kontrole ve veřejné správě, v platném znění, osobou povinnou spolupůsobit při výkonu finanční kontroly. V rámci této kontroly je Dodavatel povinen umožnit zástupcům poskytovatele dotace (MŠMT ČR), případně dalším oprávněným osobám, kontrolu v souladu s podmínkami stanovenými uvedeným zákonem;</w:t>
      </w:r>
    </w:p>
    <w:p w:rsidR="00CC4FB7" w:rsidRDefault="004F555D">
      <w:pPr>
        <w:numPr>
          <w:ilvl w:val="2"/>
          <w:numId w:val="67"/>
        </w:numPr>
        <w:tabs>
          <w:tab w:val="clear" w:pos="0"/>
        </w:tabs>
        <w:spacing w:before="60" w:after="0" w:line="240" w:lineRule="auto"/>
        <w:ind w:left="993" w:hanging="851"/>
        <w:jc w:val="both"/>
        <w:rPr>
          <w:rFonts w:ascii="Arial" w:eastAsia="Times New Roman" w:hAnsi="Arial" w:cs="Arial"/>
        </w:rPr>
      </w:pPr>
      <w:r>
        <w:rPr>
          <w:rFonts w:ascii="Arial" w:eastAsia="Times New Roman" w:hAnsi="Arial" w:cs="Arial"/>
        </w:rPr>
        <w:t>je povinen umožnit zástupcům poskytovatele dotace a případně dalším oprávněným osobám přístup i k těm částem nabídky, Smlouvy a souvisejících dokumentů, které podléhají ochraně podle zvláštních právních předpisů (např. jako obchodní tajemství, utajované skutečnosti) za předpokladu, že budou splněny požadavky kladené právními předpisy (např. zákon č. 255/2012 Sb., o kontrole (dále jen „kontrolní řád“), ve znění pozdějších předpisů);</w:t>
      </w:r>
    </w:p>
    <w:p w:rsidR="00CC4FB7" w:rsidRDefault="004F555D">
      <w:pPr>
        <w:numPr>
          <w:ilvl w:val="1"/>
          <w:numId w:val="68"/>
        </w:numPr>
        <w:spacing w:before="60" w:after="0" w:line="240" w:lineRule="auto"/>
        <w:ind w:left="851" w:hanging="851"/>
        <w:jc w:val="both"/>
        <w:rPr>
          <w:rFonts w:ascii="Arial" w:eastAsia="Times New Roman" w:hAnsi="Arial" w:cs="Arial"/>
        </w:rPr>
      </w:pPr>
      <w:r>
        <w:rPr>
          <w:rFonts w:ascii="Arial" w:eastAsia="Times New Roman" w:hAnsi="Arial" w:cs="Arial"/>
        </w:rPr>
        <w:t>Objednatel je povinen dodržet požadavky na povinnou publicitu v rámci programů strukturálních fondů stanovené v příslušných aktuálních pravidlech pro publicitu v rámci OP JAK, a to ve všech relevantních dokumentech týkajících se plnění této Smlouvy.</w:t>
      </w:r>
    </w:p>
    <w:p w:rsidR="00CC4FB7" w:rsidRDefault="004F555D">
      <w:pPr>
        <w:numPr>
          <w:ilvl w:val="1"/>
          <w:numId w:val="69"/>
        </w:numPr>
        <w:spacing w:before="60" w:after="0" w:line="240" w:lineRule="auto"/>
        <w:ind w:left="851" w:hanging="851"/>
        <w:jc w:val="both"/>
        <w:rPr>
          <w:rFonts w:ascii="Arial" w:eastAsia="Times New Roman" w:hAnsi="Arial" w:cs="Arial"/>
        </w:rPr>
      </w:pPr>
      <w:r>
        <w:rPr>
          <w:rFonts w:ascii="Arial" w:eastAsia="Times New Roman" w:hAnsi="Arial" w:cs="Arial"/>
        </w:rPr>
        <w:t>Objednatel je povinen v rámci plnění této Smlouvy postupovat v souladu s příslušnými aktuálními pravidly pro výběr dodavatelů v rámci OP JAK, přičemž některá z nich se vztahují i na Dodavatele.</w:t>
      </w:r>
    </w:p>
    <w:p w:rsidR="00CC4FB7" w:rsidRDefault="004F555D">
      <w:pPr>
        <w:numPr>
          <w:ilvl w:val="1"/>
          <w:numId w:val="70"/>
        </w:numPr>
        <w:spacing w:before="60" w:after="0" w:line="240" w:lineRule="auto"/>
        <w:ind w:left="851" w:hanging="851"/>
        <w:jc w:val="both"/>
        <w:rPr>
          <w:rFonts w:ascii="Arial" w:eastAsia="Times New Roman" w:hAnsi="Arial" w:cs="Arial"/>
        </w:rPr>
      </w:pPr>
      <w:r>
        <w:rPr>
          <w:rFonts w:ascii="Arial" w:eastAsia="Times New Roman" w:hAnsi="Arial" w:cs="Arial"/>
        </w:rPr>
        <w:t>Dodavatel bere na vědomí, že podle ustanovení § 219 ZZVZ je Objednatel povinen zveřejnit tuto Smlouvu na svém profilu zadavatele.</w:t>
      </w:r>
    </w:p>
    <w:p w:rsidR="00CC4FB7" w:rsidRDefault="004F555D">
      <w:pPr>
        <w:numPr>
          <w:ilvl w:val="1"/>
          <w:numId w:val="71"/>
        </w:numPr>
        <w:spacing w:before="60" w:after="0" w:line="240" w:lineRule="auto"/>
        <w:ind w:left="851" w:hanging="851"/>
        <w:jc w:val="both"/>
        <w:rPr>
          <w:rFonts w:ascii="Arial" w:eastAsia="Times New Roman" w:hAnsi="Arial" w:cs="Arial"/>
        </w:rPr>
      </w:pPr>
      <w:r>
        <w:rPr>
          <w:rFonts w:ascii="Arial" w:eastAsia="Times New Roman" w:hAnsi="Arial" w:cs="Arial"/>
        </w:rPr>
        <w:t>Závazkový vztah založený touto Smlouvou se řídí platnými právními předpisy České republiky, zejména občanským zákoníkem.</w:t>
      </w:r>
    </w:p>
    <w:p w:rsidR="00CC4FB7" w:rsidRDefault="004F555D">
      <w:pPr>
        <w:numPr>
          <w:ilvl w:val="1"/>
          <w:numId w:val="72"/>
        </w:numPr>
        <w:spacing w:before="60" w:after="0" w:line="240" w:lineRule="auto"/>
        <w:ind w:left="851" w:hanging="851"/>
        <w:jc w:val="both"/>
        <w:rPr>
          <w:rFonts w:ascii="Arial" w:eastAsia="Times New Roman" w:hAnsi="Arial" w:cs="Arial"/>
        </w:rPr>
      </w:pPr>
      <w:r>
        <w:rPr>
          <w:rFonts w:ascii="Arial" w:eastAsia="Times New Roman" w:hAnsi="Arial" w:cs="Arial"/>
        </w:rPr>
        <w:t xml:space="preserve">Jestliže některé ustanovení Smlouvy je neplatné nebo se stane neplatným, nebude tím dotčena platnost ostatních ustanovení. Smluvní strany se zavazují neplatné ustanovení nahradit platným ustanovením, které se co možná nejvíce bude blížit hospodářskému účelu neplatného </w:t>
      </w:r>
      <w:r>
        <w:rPr>
          <w:rFonts w:ascii="Arial" w:eastAsia="Times New Roman" w:hAnsi="Arial" w:cs="Arial"/>
        </w:rPr>
        <w:lastRenderedPageBreak/>
        <w:t>ustanovení. Jestliže Smlouva bude mít mezeru, která by vyžadovala úpravu, odstraní smluvní strany tuto mezeru doplňujícím ustanovením, které přihlíží k hospodářskému účelu Smlouvy.</w:t>
      </w:r>
    </w:p>
    <w:p w:rsidR="00CC4FB7" w:rsidRDefault="004F555D">
      <w:pPr>
        <w:numPr>
          <w:ilvl w:val="1"/>
          <w:numId w:val="73"/>
        </w:numPr>
        <w:spacing w:before="60" w:after="0" w:line="240" w:lineRule="auto"/>
        <w:ind w:left="851" w:hanging="851"/>
        <w:jc w:val="both"/>
        <w:rPr>
          <w:rFonts w:ascii="Arial" w:eastAsia="Times New Roman" w:hAnsi="Arial" w:cs="Arial"/>
        </w:rPr>
      </w:pPr>
      <w:r>
        <w:rPr>
          <w:rFonts w:ascii="Arial" w:eastAsia="Times New Roman" w:hAnsi="Arial" w:cs="Arial"/>
        </w:rPr>
        <w:t>Smlouva nabývá platnosti a účinnosti dnem podpisu poslední ze smluvních stran.</w:t>
      </w:r>
    </w:p>
    <w:p w:rsidR="00CC4FB7" w:rsidRPr="00AF1310" w:rsidRDefault="004F555D">
      <w:pPr>
        <w:numPr>
          <w:ilvl w:val="1"/>
          <w:numId w:val="74"/>
        </w:numPr>
        <w:spacing w:before="60" w:after="0" w:line="240" w:lineRule="auto"/>
        <w:ind w:left="851" w:hanging="851"/>
        <w:jc w:val="both"/>
        <w:rPr>
          <w:rFonts w:ascii="Arial" w:eastAsia="Times New Roman" w:hAnsi="Arial" w:cs="Arial"/>
          <w:highlight w:val="yellow"/>
        </w:rPr>
      </w:pPr>
      <w:r w:rsidRPr="00AF1310">
        <w:rPr>
          <w:rFonts w:ascii="Arial" w:eastAsia="Times New Roman" w:hAnsi="Arial" w:cs="Arial"/>
          <w:highlight w:val="yellow"/>
        </w:rPr>
        <w:t>Tato Smlouva je vyhotovena v elektronické formě a zástupci smluvních stran podepsána digitálními podpisy založenými na kvalifikovaných certifikátech. Každá ze smluvních stran obdrží oboustranně podepsané elektronické vyhotovení této Smlouvy.</w:t>
      </w:r>
    </w:p>
    <w:p w:rsidR="00DE3CBC" w:rsidRDefault="00DE3CBC" w:rsidP="00DE3CBC">
      <w:pPr>
        <w:spacing w:before="60" w:after="0" w:line="240" w:lineRule="auto"/>
        <w:ind w:left="851"/>
        <w:jc w:val="both"/>
        <w:rPr>
          <w:rFonts w:ascii="Arial" w:eastAsia="Times New Roman" w:hAnsi="Arial" w:cs="Arial"/>
        </w:rPr>
      </w:pPr>
      <w:r w:rsidRPr="00AF1310">
        <w:rPr>
          <w:rFonts w:ascii="Arial" w:eastAsia="Times New Roman" w:hAnsi="Arial" w:cs="Arial"/>
          <w:highlight w:val="yellow"/>
        </w:rPr>
        <w:t xml:space="preserve">Popř.: tato smlouva je vyhotovena ve dvou </w:t>
      </w:r>
      <w:r w:rsidR="00AF1310">
        <w:rPr>
          <w:rFonts w:ascii="Arial" w:eastAsia="Times New Roman" w:hAnsi="Arial" w:cs="Arial"/>
          <w:highlight w:val="yellow"/>
        </w:rPr>
        <w:t xml:space="preserve">listinných </w:t>
      </w:r>
      <w:r w:rsidRPr="00AF1310">
        <w:rPr>
          <w:rFonts w:ascii="Arial" w:eastAsia="Times New Roman" w:hAnsi="Arial" w:cs="Arial"/>
          <w:highlight w:val="yellow"/>
        </w:rPr>
        <w:t>originálech</w:t>
      </w:r>
      <w:r w:rsidR="00AF1310" w:rsidRPr="00AF1310">
        <w:rPr>
          <w:rFonts w:ascii="Arial" w:eastAsia="Times New Roman" w:hAnsi="Arial" w:cs="Arial"/>
          <w:highlight w:val="yellow"/>
        </w:rPr>
        <w:t xml:space="preserve">, z nichž každá ze smluvních stran po podpisu </w:t>
      </w:r>
      <w:r w:rsidR="00AF1310">
        <w:rPr>
          <w:rFonts w:ascii="Arial" w:eastAsia="Times New Roman" w:hAnsi="Arial" w:cs="Arial"/>
          <w:highlight w:val="yellow"/>
        </w:rPr>
        <w:t xml:space="preserve">zástupců </w:t>
      </w:r>
      <w:r w:rsidR="00AF1310" w:rsidRPr="00AF1310">
        <w:rPr>
          <w:rFonts w:ascii="Arial" w:eastAsia="Times New Roman" w:hAnsi="Arial" w:cs="Arial"/>
          <w:highlight w:val="yellow"/>
        </w:rPr>
        <w:t xml:space="preserve">obou stran </w:t>
      </w:r>
      <w:r w:rsidR="00AF1310">
        <w:rPr>
          <w:rFonts w:ascii="Arial" w:eastAsia="Times New Roman" w:hAnsi="Arial" w:cs="Arial"/>
          <w:highlight w:val="yellow"/>
        </w:rPr>
        <w:t>obdrží jeden.</w:t>
      </w:r>
    </w:p>
    <w:p w:rsidR="00CC4FB7" w:rsidRDefault="004F555D">
      <w:pPr>
        <w:numPr>
          <w:ilvl w:val="1"/>
          <w:numId w:val="75"/>
        </w:numPr>
        <w:spacing w:before="60" w:after="0" w:line="240" w:lineRule="auto"/>
        <w:ind w:left="851" w:hanging="851"/>
        <w:jc w:val="both"/>
        <w:rPr>
          <w:rFonts w:ascii="Arial" w:eastAsia="Times New Roman" w:hAnsi="Arial" w:cs="Arial"/>
        </w:rPr>
      </w:pPr>
      <w:r>
        <w:rPr>
          <w:rFonts w:ascii="Arial" w:eastAsia="Times New Roman" w:hAnsi="Arial" w:cs="Arial"/>
        </w:rPr>
        <w:t>Smluvní strany prohlašují, že Smlouva je uzavírána podle jejich skutečné a svobodné vůle, Smlouvu si přečetly, s jejím obsahem souhlasí a na důkaz toho připojují podpisy svých odpovědných zástupců.</w:t>
      </w:r>
    </w:p>
    <w:p w:rsidR="00CC4FB7" w:rsidRDefault="00CC4FB7">
      <w:pPr>
        <w:spacing w:after="0" w:line="240" w:lineRule="auto"/>
        <w:jc w:val="both"/>
        <w:rPr>
          <w:rFonts w:ascii="Arial" w:eastAsia="Times New Roman" w:hAnsi="Arial" w:cs="Arial"/>
        </w:rPr>
      </w:pPr>
    </w:p>
    <w:p w:rsidR="00CC4FB7" w:rsidRDefault="004F555D">
      <w:pPr>
        <w:tabs>
          <w:tab w:val="right" w:pos="1843"/>
        </w:tabs>
        <w:spacing w:after="0" w:line="240" w:lineRule="auto"/>
        <w:jc w:val="both"/>
        <w:rPr>
          <w:rFonts w:ascii="Arial" w:eastAsia="Times New Roman" w:hAnsi="Arial" w:cs="Arial"/>
          <w:b/>
        </w:rPr>
      </w:pPr>
      <w:r>
        <w:rPr>
          <w:rFonts w:ascii="Arial" w:eastAsia="Times New Roman" w:hAnsi="Arial" w:cs="Arial"/>
          <w:b/>
        </w:rPr>
        <w:t>Seznam příloh:</w:t>
      </w:r>
    </w:p>
    <w:p w:rsidR="00CC4FB7" w:rsidRDefault="004F555D">
      <w:pPr>
        <w:spacing w:after="0" w:line="240" w:lineRule="auto"/>
        <w:ind w:left="1418" w:hanging="1418"/>
        <w:jc w:val="both"/>
        <w:rPr>
          <w:rFonts w:ascii="Arial" w:eastAsia="Times New Roman" w:hAnsi="Arial" w:cs="Arial"/>
        </w:rPr>
      </w:pPr>
      <w:r>
        <w:rPr>
          <w:rFonts w:ascii="Arial" w:eastAsia="Times New Roman" w:hAnsi="Arial" w:cs="Arial"/>
        </w:rPr>
        <w:t>Příloha č. 1:</w:t>
      </w:r>
      <w:r>
        <w:rPr>
          <w:rFonts w:ascii="Arial" w:eastAsia="Times New Roman" w:hAnsi="Arial" w:cs="Arial"/>
        </w:rPr>
        <w:tab/>
        <w:t xml:space="preserve">Specifikace dodávky </w:t>
      </w:r>
      <w:proofErr w:type="gramStart"/>
      <w:r>
        <w:rPr>
          <w:rFonts w:ascii="Arial" w:eastAsia="Times New Roman" w:hAnsi="Arial" w:cs="Arial"/>
        </w:rPr>
        <w:t>zesilovačů - technická</w:t>
      </w:r>
      <w:proofErr w:type="gramEnd"/>
      <w:r>
        <w:rPr>
          <w:rFonts w:ascii="Arial" w:eastAsia="Times New Roman" w:hAnsi="Arial" w:cs="Arial"/>
        </w:rPr>
        <w:t xml:space="preserve"> a cenová část nabídky Dodavatele</w:t>
      </w:r>
    </w:p>
    <w:p w:rsidR="00CC4FB7" w:rsidRDefault="00CC4FB7">
      <w:pPr>
        <w:spacing w:after="0" w:line="240" w:lineRule="auto"/>
        <w:ind w:left="1418" w:hanging="1418"/>
        <w:jc w:val="both"/>
        <w:rPr>
          <w:rFonts w:ascii="Arial" w:eastAsia="Times New Roman" w:hAnsi="Arial" w:cs="Arial"/>
        </w:rPr>
      </w:pPr>
    </w:p>
    <w:p w:rsidR="00CC4FB7" w:rsidRDefault="00CC4FB7">
      <w:pPr>
        <w:spacing w:after="0" w:line="240" w:lineRule="auto"/>
        <w:ind w:left="1418" w:hanging="1418"/>
        <w:jc w:val="both"/>
        <w:rPr>
          <w:rFonts w:ascii="Arial" w:eastAsia="Times New Roman" w:hAnsi="Arial" w:cs="Arial"/>
        </w:rPr>
      </w:pPr>
    </w:p>
    <w:tbl>
      <w:tblPr>
        <w:tblW w:w="9073" w:type="dxa"/>
        <w:tblLayout w:type="fixed"/>
        <w:tblLook w:val="0000" w:firstRow="0" w:lastRow="0" w:firstColumn="0" w:lastColumn="0" w:noHBand="0" w:noVBand="0"/>
      </w:tblPr>
      <w:tblGrid>
        <w:gridCol w:w="3686"/>
        <w:gridCol w:w="1700"/>
        <w:gridCol w:w="3687"/>
      </w:tblGrid>
      <w:tr w:rsidR="00CC4FB7">
        <w:tc>
          <w:tcPr>
            <w:tcW w:w="3686" w:type="dxa"/>
            <w:tcBorders>
              <w:bottom w:val="single" w:sz="4" w:space="0" w:color="000000"/>
            </w:tcBorders>
            <w:shd w:val="clear" w:color="auto" w:fill="auto"/>
          </w:tcPr>
          <w:p w:rsidR="00CC4FB7" w:rsidRDefault="004F555D">
            <w:pPr>
              <w:widowControl w:val="0"/>
              <w:spacing w:after="0" w:line="240" w:lineRule="auto"/>
              <w:jc w:val="both"/>
              <w:rPr>
                <w:rFonts w:ascii="Arial" w:hAnsi="Arial" w:cs="Arial"/>
                <w:lang w:eastAsia="zh-CN"/>
              </w:rPr>
            </w:pPr>
            <w:r>
              <w:rPr>
                <w:rFonts w:ascii="Arial" w:hAnsi="Arial" w:cs="Arial"/>
                <w:lang w:eastAsia="zh-CN"/>
              </w:rPr>
              <w:t>Za</w:t>
            </w:r>
            <w:r>
              <w:rPr>
                <w:rFonts w:ascii="Arial" w:eastAsia="Arial" w:hAnsi="Arial" w:cs="Arial"/>
                <w:lang w:eastAsia="zh-CN"/>
              </w:rPr>
              <w:t xml:space="preserve"> </w:t>
            </w:r>
            <w:r>
              <w:rPr>
                <w:rFonts w:ascii="Arial" w:hAnsi="Arial" w:cs="Arial"/>
                <w:lang w:eastAsia="zh-CN"/>
              </w:rPr>
              <w:t>Objednatele</w:t>
            </w:r>
          </w:p>
          <w:p w:rsidR="00CC4FB7" w:rsidRDefault="004F555D">
            <w:pPr>
              <w:widowControl w:val="0"/>
              <w:spacing w:after="0" w:line="240" w:lineRule="auto"/>
              <w:jc w:val="both"/>
              <w:rPr>
                <w:rFonts w:ascii="Arial" w:hAnsi="Arial" w:cs="Arial"/>
                <w:lang w:eastAsia="zh-CN"/>
              </w:rPr>
            </w:pPr>
            <w:r>
              <w:rPr>
                <w:rFonts w:ascii="Arial" w:hAnsi="Arial" w:cs="Arial"/>
                <w:lang w:eastAsia="zh-CN"/>
              </w:rPr>
              <w:t>Datum: viz el. podpisy</w:t>
            </w:r>
          </w:p>
          <w:p w:rsidR="00CC4FB7" w:rsidRDefault="00CC4FB7">
            <w:pPr>
              <w:widowControl w:val="0"/>
              <w:spacing w:after="0" w:line="240" w:lineRule="auto"/>
              <w:jc w:val="both"/>
              <w:rPr>
                <w:rFonts w:ascii="Arial" w:hAnsi="Arial" w:cs="Arial"/>
                <w:lang w:eastAsia="zh-CN"/>
              </w:rPr>
            </w:pPr>
          </w:p>
          <w:p w:rsidR="00CC4FB7" w:rsidRDefault="00CC4FB7">
            <w:pPr>
              <w:widowControl w:val="0"/>
              <w:spacing w:after="0" w:line="240" w:lineRule="auto"/>
              <w:jc w:val="both"/>
              <w:rPr>
                <w:rFonts w:ascii="Arial" w:hAnsi="Arial" w:cs="Arial"/>
                <w:lang w:eastAsia="zh-CN"/>
              </w:rPr>
            </w:pPr>
          </w:p>
          <w:p w:rsidR="00CC4FB7" w:rsidRDefault="00CC4FB7">
            <w:pPr>
              <w:widowControl w:val="0"/>
              <w:spacing w:after="0" w:line="240" w:lineRule="auto"/>
              <w:jc w:val="both"/>
              <w:rPr>
                <w:rFonts w:ascii="Arial" w:hAnsi="Arial" w:cs="Arial"/>
                <w:lang w:eastAsia="zh-CN"/>
              </w:rPr>
            </w:pPr>
          </w:p>
          <w:p w:rsidR="00CC4FB7" w:rsidRDefault="00CC4FB7">
            <w:pPr>
              <w:widowControl w:val="0"/>
              <w:spacing w:after="0" w:line="240" w:lineRule="auto"/>
              <w:jc w:val="both"/>
              <w:rPr>
                <w:rFonts w:ascii="Arial" w:hAnsi="Arial" w:cs="Arial"/>
                <w:lang w:eastAsia="zh-CN"/>
              </w:rPr>
            </w:pPr>
          </w:p>
        </w:tc>
        <w:tc>
          <w:tcPr>
            <w:tcW w:w="1700" w:type="dxa"/>
            <w:shd w:val="clear" w:color="auto" w:fill="auto"/>
          </w:tcPr>
          <w:p w:rsidR="00CC4FB7" w:rsidRDefault="00CC4FB7">
            <w:pPr>
              <w:widowControl w:val="0"/>
              <w:spacing w:after="0" w:line="240" w:lineRule="auto"/>
              <w:ind w:firstLine="709"/>
              <w:jc w:val="both"/>
              <w:rPr>
                <w:rFonts w:ascii="Arial" w:hAnsi="Arial" w:cs="Arial"/>
                <w:lang w:eastAsia="zh-CN"/>
              </w:rPr>
            </w:pPr>
          </w:p>
        </w:tc>
        <w:tc>
          <w:tcPr>
            <w:tcW w:w="3687" w:type="dxa"/>
            <w:tcBorders>
              <w:bottom w:val="single" w:sz="4" w:space="0" w:color="000000"/>
            </w:tcBorders>
            <w:shd w:val="clear" w:color="auto" w:fill="auto"/>
          </w:tcPr>
          <w:p w:rsidR="00CC4FB7" w:rsidRDefault="004F555D">
            <w:pPr>
              <w:widowControl w:val="0"/>
              <w:spacing w:after="0" w:line="240" w:lineRule="auto"/>
              <w:jc w:val="both"/>
              <w:rPr>
                <w:rFonts w:ascii="Arial" w:hAnsi="Arial" w:cs="Arial"/>
                <w:lang w:eastAsia="zh-CN"/>
              </w:rPr>
            </w:pPr>
            <w:r>
              <w:rPr>
                <w:rFonts w:ascii="Arial" w:hAnsi="Arial" w:cs="Arial"/>
                <w:lang w:eastAsia="zh-CN"/>
              </w:rPr>
              <w:t>Za</w:t>
            </w:r>
            <w:r>
              <w:rPr>
                <w:rFonts w:ascii="Arial" w:eastAsia="Arial" w:hAnsi="Arial" w:cs="Arial"/>
                <w:lang w:eastAsia="zh-CN"/>
              </w:rPr>
              <w:t xml:space="preserve"> </w:t>
            </w:r>
            <w:r>
              <w:rPr>
                <w:rFonts w:ascii="Arial" w:hAnsi="Arial" w:cs="Arial"/>
                <w:lang w:eastAsia="zh-CN"/>
              </w:rPr>
              <w:t>Dodavatele</w:t>
            </w:r>
          </w:p>
          <w:p w:rsidR="00CC4FB7" w:rsidRDefault="004F555D">
            <w:pPr>
              <w:widowControl w:val="0"/>
              <w:spacing w:after="0" w:line="240" w:lineRule="auto"/>
              <w:jc w:val="both"/>
              <w:rPr>
                <w:rFonts w:ascii="Arial" w:hAnsi="Arial" w:cs="Arial"/>
                <w:lang w:eastAsia="zh-CN"/>
              </w:rPr>
            </w:pPr>
            <w:r>
              <w:rPr>
                <w:rFonts w:ascii="Arial" w:hAnsi="Arial" w:cs="Arial"/>
                <w:lang w:eastAsia="zh-CN"/>
              </w:rPr>
              <w:t>Datum: viz el. podpisy</w:t>
            </w:r>
          </w:p>
          <w:p w:rsidR="00CC4FB7" w:rsidRDefault="00CC4FB7">
            <w:pPr>
              <w:widowControl w:val="0"/>
              <w:spacing w:after="0" w:line="240" w:lineRule="auto"/>
              <w:jc w:val="both"/>
              <w:rPr>
                <w:rFonts w:ascii="Arial" w:hAnsi="Arial" w:cs="Arial"/>
                <w:lang w:eastAsia="zh-CN"/>
              </w:rPr>
            </w:pPr>
          </w:p>
          <w:p w:rsidR="00CC4FB7" w:rsidRDefault="00CC4FB7">
            <w:pPr>
              <w:widowControl w:val="0"/>
              <w:spacing w:after="0" w:line="240" w:lineRule="auto"/>
              <w:jc w:val="both"/>
              <w:rPr>
                <w:rFonts w:ascii="Arial" w:hAnsi="Arial" w:cs="Arial"/>
                <w:lang w:eastAsia="zh-CN"/>
              </w:rPr>
            </w:pPr>
          </w:p>
        </w:tc>
      </w:tr>
      <w:tr w:rsidR="00CC4FB7">
        <w:tc>
          <w:tcPr>
            <w:tcW w:w="3686" w:type="dxa"/>
            <w:tcBorders>
              <w:top w:val="single" w:sz="4" w:space="0" w:color="000000"/>
            </w:tcBorders>
            <w:shd w:val="clear" w:color="auto" w:fill="auto"/>
          </w:tcPr>
          <w:p w:rsidR="00CC4FB7" w:rsidRDefault="004F555D">
            <w:pPr>
              <w:widowControl w:val="0"/>
              <w:spacing w:after="0" w:line="240" w:lineRule="auto"/>
              <w:jc w:val="center"/>
              <w:rPr>
                <w:rFonts w:ascii="Arial" w:hAnsi="Arial" w:cs="Arial"/>
                <w:lang w:eastAsia="zh-CN"/>
              </w:rPr>
            </w:pPr>
            <w:r>
              <w:rPr>
                <w:rFonts w:ascii="Arial" w:hAnsi="Arial" w:cs="Arial"/>
                <w:lang w:eastAsia="zh-CN"/>
              </w:rPr>
              <w:t>prof.</w:t>
            </w:r>
            <w:r>
              <w:rPr>
                <w:rFonts w:ascii="Arial" w:eastAsia="Arial" w:hAnsi="Arial" w:cs="Arial"/>
                <w:lang w:eastAsia="zh-CN"/>
              </w:rPr>
              <w:t xml:space="preserve"> </w:t>
            </w:r>
            <w:r>
              <w:rPr>
                <w:rFonts w:ascii="Arial" w:hAnsi="Arial" w:cs="Arial"/>
                <w:lang w:eastAsia="zh-CN"/>
              </w:rPr>
              <w:t>Ing.</w:t>
            </w:r>
            <w:r>
              <w:rPr>
                <w:rFonts w:ascii="Arial" w:eastAsia="Arial" w:hAnsi="Arial" w:cs="Arial"/>
                <w:lang w:eastAsia="zh-CN"/>
              </w:rPr>
              <w:t xml:space="preserve"> </w:t>
            </w:r>
            <w:r>
              <w:rPr>
                <w:rFonts w:ascii="Arial" w:hAnsi="Arial" w:cs="Arial"/>
                <w:lang w:eastAsia="zh-CN"/>
              </w:rPr>
              <w:t>Miroslav</w:t>
            </w:r>
            <w:r>
              <w:rPr>
                <w:rFonts w:ascii="Arial" w:eastAsia="Arial" w:hAnsi="Arial" w:cs="Arial"/>
                <w:lang w:eastAsia="zh-CN"/>
              </w:rPr>
              <w:t xml:space="preserve"> </w:t>
            </w:r>
            <w:r>
              <w:rPr>
                <w:rFonts w:ascii="Arial" w:hAnsi="Arial" w:cs="Arial"/>
                <w:lang w:eastAsia="zh-CN"/>
              </w:rPr>
              <w:t>Tůma,</w:t>
            </w:r>
            <w:r>
              <w:rPr>
                <w:rFonts w:ascii="Arial" w:eastAsia="Arial" w:hAnsi="Arial" w:cs="Arial"/>
                <w:lang w:eastAsia="zh-CN"/>
              </w:rPr>
              <w:t xml:space="preserve"> </w:t>
            </w:r>
            <w:r>
              <w:rPr>
                <w:rFonts w:ascii="Arial" w:hAnsi="Arial" w:cs="Arial"/>
                <w:lang w:eastAsia="zh-CN"/>
              </w:rPr>
              <w:t>CSc.</w:t>
            </w:r>
          </w:p>
          <w:p w:rsidR="00CC4FB7" w:rsidRDefault="004F555D">
            <w:pPr>
              <w:widowControl w:val="0"/>
              <w:spacing w:after="0" w:line="240" w:lineRule="auto"/>
              <w:jc w:val="center"/>
              <w:rPr>
                <w:rFonts w:ascii="Arial" w:hAnsi="Arial" w:cs="Arial"/>
                <w:lang w:eastAsia="zh-CN"/>
              </w:rPr>
            </w:pPr>
            <w:r>
              <w:rPr>
                <w:rFonts w:ascii="Arial" w:hAnsi="Arial" w:cs="Arial"/>
                <w:lang w:eastAsia="zh-CN"/>
              </w:rPr>
              <w:t>předseda</w:t>
            </w:r>
            <w:r>
              <w:rPr>
                <w:rFonts w:ascii="Arial" w:eastAsia="Arial" w:hAnsi="Arial" w:cs="Arial"/>
                <w:lang w:eastAsia="zh-CN"/>
              </w:rPr>
              <w:t xml:space="preserve"> </w:t>
            </w:r>
            <w:r>
              <w:rPr>
                <w:rFonts w:ascii="Arial" w:hAnsi="Arial" w:cs="Arial"/>
                <w:lang w:eastAsia="zh-CN"/>
              </w:rPr>
              <w:t>představenstva</w:t>
            </w:r>
          </w:p>
        </w:tc>
        <w:tc>
          <w:tcPr>
            <w:tcW w:w="1700" w:type="dxa"/>
            <w:shd w:val="clear" w:color="auto" w:fill="auto"/>
          </w:tcPr>
          <w:p w:rsidR="00CC4FB7" w:rsidRDefault="00CC4FB7">
            <w:pPr>
              <w:widowControl w:val="0"/>
              <w:spacing w:after="0" w:line="240" w:lineRule="auto"/>
              <w:ind w:firstLine="709"/>
              <w:jc w:val="both"/>
              <w:rPr>
                <w:rFonts w:ascii="Arial" w:hAnsi="Arial" w:cs="Arial"/>
                <w:lang w:eastAsia="zh-CN"/>
              </w:rPr>
            </w:pPr>
          </w:p>
        </w:tc>
        <w:tc>
          <w:tcPr>
            <w:tcW w:w="3687" w:type="dxa"/>
            <w:tcBorders>
              <w:top w:val="single" w:sz="4" w:space="0" w:color="000000"/>
            </w:tcBorders>
            <w:shd w:val="clear" w:color="auto" w:fill="auto"/>
          </w:tcPr>
          <w:p w:rsidR="00CC4FB7" w:rsidRDefault="004F555D">
            <w:pPr>
              <w:widowControl w:val="0"/>
              <w:spacing w:after="0" w:line="240" w:lineRule="auto"/>
              <w:ind w:firstLine="709"/>
              <w:jc w:val="both"/>
              <w:rPr>
                <w:rFonts w:ascii="Arial" w:hAnsi="Arial" w:cs="Arial"/>
                <w:highlight w:val="yellow"/>
                <w:lang w:eastAsia="zh-CN"/>
              </w:rPr>
            </w:pPr>
            <w:r>
              <w:rPr>
                <w:rFonts w:ascii="Arial" w:hAnsi="Arial" w:cs="Arial"/>
                <w:highlight w:val="yellow"/>
                <w:lang w:eastAsia="zh-CN"/>
              </w:rPr>
              <w:t>.....................</w:t>
            </w:r>
          </w:p>
          <w:p w:rsidR="00CC4FB7" w:rsidRDefault="004F555D">
            <w:pPr>
              <w:widowControl w:val="0"/>
              <w:spacing w:after="0" w:line="240" w:lineRule="auto"/>
              <w:ind w:firstLine="709"/>
              <w:jc w:val="both"/>
              <w:rPr>
                <w:rFonts w:ascii="Arial" w:hAnsi="Arial" w:cs="Arial"/>
                <w:lang w:eastAsia="zh-CN"/>
              </w:rPr>
            </w:pPr>
            <w:r>
              <w:rPr>
                <w:rFonts w:ascii="Arial" w:hAnsi="Arial" w:cs="Arial"/>
                <w:highlight w:val="yellow"/>
                <w:lang w:eastAsia="zh-CN"/>
              </w:rPr>
              <w:t>.....................</w:t>
            </w:r>
          </w:p>
        </w:tc>
      </w:tr>
      <w:tr w:rsidR="00CC4FB7">
        <w:tc>
          <w:tcPr>
            <w:tcW w:w="3686" w:type="dxa"/>
            <w:tcBorders>
              <w:bottom w:val="single" w:sz="4" w:space="0" w:color="000000"/>
            </w:tcBorders>
            <w:shd w:val="clear" w:color="auto" w:fill="auto"/>
          </w:tcPr>
          <w:p w:rsidR="00CC4FB7" w:rsidRDefault="00CC4FB7">
            <w:pPr>
              <w:widowControl w:val="0"/>
              <w:spacing w:after="0" w:line="240" w:lineRule="auto"/>
              <w:ind w:firstLine="709"/>
              <w:jc w:val="center"/>
              <w:rPr>
                <w:rFonts w:ascii="Arial" w:hAnsi="Arial" w:cs="Arial"/>
                <w:lang w:eastAsia="zh-CN"/>
              </w:rPr>
            </w:pPr>
          </w:p>
          <w:p w:rsidR="00CC4FB7" w:rsidRDefault="00CC4FB7">
            <w:pPr>
              <w:widowControl w:val="0"/>
              <w:spacing w:after="0" w:line="240" w:lineRule="auto"/>
              <w:ind w:firstLine="709"/>
              <w:jc w:val="center"/>
              <w:rPr>
                <w:rFonts w:ascii="Arial" w:hAnsi="Arial" w:cs="Arial"/>
                <w:lang w:eastAsia="zh-CN"/>
              </w:rPr>
            </w:pPr>
          </w:p>
          <w:p w:rsidR="00CC4FB7" w:rsidRDefault="00CC4FB7">
            <w:pPr>
              <w:widowControl w:val="0"/>
              <w:spacing w:after="0" w:line="240" w:lineRule="auto"/>
              <w:ind w:firstLine="709"/>
              <w:jc w:val="center"/>
              <w:rPr>
                <w:rFonts w:ascii="Arial" w:hAnsi="Arial" w:cs="Arial"/>
                <w:lang w:eastAsia="zh-CN"/>
              </w:rPr>
            </w:pPr>
          </w:p>
          <w:p w:rsidR="00CC4FB7" w:rsidRDefault="00CC4FB7">
            <w:pPr>
              <w:widowControl w:val="0"/>
              <w:spacing w:after="0" w:line="240" w:lineRule="auto"/>
              <w:ind w:firstLine="709"/>
              <w:jc w:val="center"/>
              <w:rPr>
                <w:rFonts w:ascii="Arial" w:hAnsi="Arial" w:cs="Arial"/>
                <w:lang w:eastAsia="zh-CN"/>
              </w:rPr>
            </w:pPr>
          </w:p>
        </w:tc>
        <w:tc>
          <w:tcPr>
            <w:tcW w:w="1700" w:type="dxa"/>
            <w:shd w:val="clear" w:color="auto" w:fill="auto"/>
          </w:tcPr>
          <w:p w:rsidR="00CC4FB7" w:rsidRDefault="00CC4FB7">
            <w:pPr>
              <w:widowControl w:val="0"/>
              <w:spacing w:after="0" w:line="240" w:lineRule="auto"/>
              <w:ind w:firstLine="709"/>
              <w:jc w:val="both"/>
              <w:rPr>
                <w:rFonts w:ascii="Arial" w:hAnsi="Arial" w:cs="Arial"/>
                <w:lang w:eastAsia="zh-CN"/>
              </w:rPr>
            </w:pPr>
          </w:p>
        </w:tc>
        <w:tc>
          <w:tcPr>
            <w:tcW w:w="3687" w:type="dxa"/>
            <w:tcBorders>
              <w:bottom w:val="single" w:sz="4" w:space="0" w:color="000000"/>
            </w:tcBorders>
            <w:shd w:val="clear" w:color="auto" w:fill="auto"/>
          </w:tcPr>
          <w:p w:rsidR="00CC4FB7" w:rsidRDefault="00CC4FB7">
            <w:pPr>
              <w:widowControl w:val="0"/>
              <w:spacing w:after="0" w:line="240" w:lineRule="auto"/>
              <w:ind w:firstLine="709"/>
              <w:jc w:val="both"/>
              <w:rPr>
                <w:rFonts w:ascii="Arial" w:hAnsi="Arial" w:cs="Arial"/>
                <w:lang w:eastAsia="zh-CN"/>
              </w:rPr>
            </w:pPr>
          </w:p>
        </w:tc>
      </w:tr>
      <w:tr w:rsidR="00CC4FB7">
        <w:tc>
          <w:tcPr>
            <w:tcW w:w="3686" w:type="dxa"/>
            <w:tcBorders>
              <w:top w:val="single" w:sz="4" w:space="0" w:color="000000"/>
            </w:tcBorders>
            <w:shd w:val="clear" w:color="auto" w:fill="auto"/>
          </w:tcPr>
          <w:p w:rsidR="00CC4FB7" w:rsidRDefault="004F555D">
            <w:pPr>
              <w:widowControl w:val="0"/>
              <w:spacing w:after="0" w:line="240" w:lineRule="auto"/>
              <w:jc w:val="center"/>
              <w:rPr>
                <w:rFonts w:ascii="Arial" w:hAnsi="Arial" w:cs="Arial"/>
                <w:lang w:eastAsia="zh-CN"/>
              </w:rPr>
            </w:pPr>
            <w:r>
              <w:rPr>
                <w:rFonts w:ascii="Arial" w:hAnsi="Arial" w:cs="Arial"/>
                <w:lang w:eastAsia="zh-CN"/>
              </w:rPr>
              <w:t>Mgr. František Potužník</w:t>
            </w:r>
          </w:p>
          <w:p w:rsidR="00CC4FB7" w:rsidRDefault="004F555D">
            <w:pPr>
              <w:widowControl w:val="0"/>
              <w:spacing w:after="0" w:line="240" w:lineRule="auto"/>
              <w:jc w:val="center"/>
              <w:rPr>
                <w:rFonts w:ascii="Arial" w:hAnsi="Arial" w:cs="Arial"/>
                <w:lang w:eastAsia="zh-CN"/>
              </w:rPr>
            </w:pPr>
            <w:r>
              <w:rPr>
                <w:rFonts w:ascii="Arial" w:hAnsi="Arial" w:cs="Arial"/>
                <w:lang w:eastAsia="zh-CN"/>
              </w:rPr>
              <w:t>místopředseda</w:t>
            </w:r>
            <w:r>
              <w:rPr>
                <w:rFonts w:ascii="Arial" w:eastAsia="Arial" w:hAnsi="Arial" w:cs="Arial"/>
                <w:lang w:eastAsia="zh-CN"/>
              </w:rPr>
              <w:t xml:space="preserve"> </w:t>
            </w:r>
            <w:r>
              <w:rPr>
                <w:rFonts w:ascii="Arial" w:hAnsi="Arial" w:cs="Arial"/>
                <w:lang w:eastAsia="zh-CN"/>
              </w:rPr>
              <w:t>představenstva</w:t>
            </w:r>
          </w:p>
        </w:tc>
        <w:tc>
          <w:tcPr>
            <w:tcW w:w="1700" w:type="dxa"/>
            <w:shd w:val="clear" w:color="auto" w:fill="auto"/>
          </w:tcPr>
          <w:p w:rsidR="00CC4FB7" w:rsidRDefault="00CC4FB7">
            <w:pPr>
              <w:widowControl w:val="0"/>
              <w:spacing w:after="0" w:line="240" w:lineRule="auto"/>
              <w:ind w:firstLine="709"/>
              <w:jc w:val="both"/>
              <w:rPr>
                <w:rFonts w:ascii="Arial" w:hAnsi="Arial" w:cs="Arial"/>
                <w:lang w:eastAsia="zh-CN"/>
              </w:rPr>
            </w:pPr>
          </w:p>
        </w:tc>
        <w:tc>
          <w:tcPr>
            <w:tcW w:w="3687" w:type="dxa"/>
            <w:tcBorders>
              <w:top w:val="single" w:sz="4" w:space="0" w:color="000000"/>
            </w:tcBorders>
            <w:shd w:val="clear" w:color="auto" w:fill="auto"/>
          </w:tcPr>
          <w:p w:rsidR="00CC4FB7" w:rsidRDefault="004F555D">
            <w:pPr>
              <w:widowControl w:val="0"/>
              <w:spacing w:after="0" w:line="240" w:lineRule="auto"/>
              <w:ind w:firstLine="709"/>
              <w:jc w:val="both"/>
              <w:rPr>
                <w:rFonts w:ascii="Arial" w:hAnsi="Arial" w:cs="Arial"/>
                <w:highlight w:val="yellow"/>
                <w:lang w:eastAsia="zh-CN"/>
              </w:rPr>
            </w:pPr>
            <w:r>
              <w:rPr>
                <w:rFonts w:ascii="Arial" w:hAnsi="Arial" w:cs="Arial"/>
                <w:highlight w:val="yellow"/>
                <w:lang w:eastAsia="zh-CN"/>
              </w:rPr>
              <w:t>.....................</w:t>
            </w:r>
          </w:p>
          <w:p w:rsidR="00CC4FB7" w:rsidRDefault="004F555D">
            <w:pPr>
              <w:widowControl w:val="0"/>
              <w:spacing w:after="0" w:line="240" w:lineRule="auto"/>
              <w:ind w:firstLine="709"/>
              <w:jc w:val="both"/>
              <w:rPr>
                <w:rFonts w:ascii="Arial" w:hAnsi="Arial" w:cs="Arial"/>
                <w:lang w:eastAsia="zh-CN"/>
              </w:rPr>
            </w:pPr>
            <w:r>
              <w:rPr>
                <w:rFonts w:ascii="Arial" w:hAnsi="Arial" w:cs="Arial"/>
                <w:highlight w:val="yellow"/>
                <w:lang w:eastAsia="zh-CN"/>
              </w:rPr>
              <w:t>.....................</w:t>
            </w:r>
          </w:p>
        </w:tc>
      </w:tr>
    </w:tbl>
    <w:p w:rsidR="00CC4FB7" w:rsidRDefault="00CC4FB7">
      <w:pPr>
        <w:tabs>
          <w:tab w:val="right" w:pos="1843"/>
        </w:tabs>
        <w:spacing w:before="80" w:after="80" w:line="240" w:lineRule="auto"/>
        <w:rPr>
          <w:rFonts w:ascii="Arial" w:eastAsia="Times New Roman" w:hAnsi="Arial" w:cs="Arial"/>
        </w:rPr>
        <w:sectPr w:rsidR="00CC4FB7">
          <w:headerReference w:type="default" r:id="rId10"/>
          <w:footerReference w:type="default" r:id="rId11"/>
          <w:pgSz w:w="12240" w:h="15840"/>
          <w:pgMar w:top="1418" w:right="1134" w:bottom="851" w:left="1134" w:header="709" w:footer="391" w:gutter="0"/>
          <w:cols w:space="708"/>
          <w:docGrid w:linePitch="360"/>
        </w:sectPr>
      </w:pPr>
    </w:p>
    <w:p w:rsidR="00CC4FB7" w:rsidRDefault="004F555D">
      <w:pPr>
        <w:spacing w:before="240" w:after="80" w:line="240" w:lineRule="auto"/>
        <w:jc w:val="center"/>
        <w:rPr>
          <w:rFonts w:ascii="Arial" w:eastAsia="Times New Roman" w:hAnsi="Arial" w:cs="Arial"/>
          <w:b/>
        </w:rPr>
      </w:pPr>
      <w:r>
        <w:rPr>
          <w:rFonts w:ascii="Arial" w:eastAsia="Times New Roman" w:hAnsi="Arial" w:cs="Arial"/>
          <w:b/>
        </w:rPr>
        <w:lastRenderedPageBreak/>
        <w:t>Příloha č. 1</w:t>
      </w:r>
      <w:r>
        <w:rPr>
          <w:rFonts w:ascii="Arial" w:hAnsi="Arial" w:cs="Arial"/>
        </w:rPr>
        <w:t xml:space="preserve"> </w:t>
      </w:r>
      <w:r>
        <w:rPr>
          <w:rFonts w:ascii="Arial" w:eastAsia="Times New Roman" w:hAnsi="Arial" w:cs="Arial"/>
          <w:b/>
        </w:rPr>
        <w:t>Smlouvy</w:t>
      </w:r>
    </w:p>
    <w:p w:rsidR="00CC4FB7" w:rsidRDefault="004F555D">
      <w:pPr>
        <w:spacing w:before="80" w:after="80" w:line="240" w:lineRule="auto"/>
        <w:jc w:val="center"/>
        <w:rPr>
          <w:rFonts w:ascii="Arial" w:eastAsia="Times New Roman" w:hAnsi="Arial" w:cs="Arial"/>
          <w:b/>
        </w:rPr>
      </w:pPr>
      <w:r>
        <w:rPr>
          <w:rFonts w:ascii="Arial" w:eastAsia="Times New Roman" w:hAnsi="Arial" w:cs="Arial"/>
          <w:b/>
        </w:rPr>
        <w:t xml:space="preserve">Specifikace dodávky </w:t>
      </w:r>
      <w:proofErr w:type="gramStart"/>
      <w:r>
        <w:rPr>
          <w:rFonts w:ascii="Arial" w:eastAsia="Times New Roman" w:hAnsi="Arial" w:cs="Arial"/>
          <w:b/>
        </w:rPr>
        <w:t>zařízení</w:t>
      </w:r>
      <w:r>
        <w:rPr>
          <w:rFonts w:ascii="Arial" w:eastAsia="Times New Roman" w:hAnsi="Arial" w:cs="Arial"/>
          <w:b/>
          <w:i/>
        </w:rPr>
        <w:t xml:space="preserve"> - </w:t>
      </w:r>
      <w:r>
        <w:rPr>
          <w:rFonts w:ascii="Arial" w:eastAsia="Times New Roman" w:hAnsi="Arial" w:cs="Arial"/>
          <w:b/>
        </w:rPr>
        <w:t>Technická</w:t>
      </w:r>
      <w:proofErr w:type="gramEnd"/>
      <w:r>
        <w:rPr>
          <w:rFonts w:ascii="Arial" w:eastAsia="Times New Roman" w:hAnsi="Arial" w:cs="Arial"/>
          <w:b/>
        </w:rPr>
        <w:t xml:space="preserve"> a cenová část nabídky Dodavatele</w:t>
      </w:r>
    </w:p>
    <w:p w:rsidR="00CC4FB7" w:rsidRPr="00E356A4" w:rsidRDefault="004F555D">
      <w:pPr>
        <w:spacing w:before="80" w:after="80" w:line="240" w:lineRule="auto"/>
        <w:jc w:val="center"/>
        <w:rPr>
          <w:rFonts w:ascii="Arial" w:eastAsia="Times New Roman" w:hAnsi="Arial" w:cs="Arial"/>
          <w:highlight w:val="yellow"/>
        </w:rPr>
      </w:pPr>
      <w:r w:rsidRPr="00E356A4">
        <w:rPr>
          <w:rFonts w:ascii="Arial" w:eastAsia="Times New Roman" w:hAnsi="Arial" w:cs="Arial"/>
          <w:highlight w:val="yellow"/>
        </w:rPr>
        <w:t>(včetně objasnění či doplnění na základě dotazů zadavatele)</w:t>
      </w:r>
    </w:p>
    <w:p w:rsidR="00CC4FB7" w:rsidRDefault="00CC4FB7">
      <w:pPr>
        <w:spacing w:before="80" w:after="80" w:line="240" w:lineRule="auto"/>
        <w:jc w:val="center"/>
        <w:rPr>
          <w:rFonts w:ascii="Arial" w:eastAsia="Times New Roman" w:hAnsi="Arial" w:cs="Arial"/>
        </w:rPr>
      </w:pPr>
    </w:p>
    <w:p w:rsidR="00CC4FB7" w:rsidRDefault="004F555D">
      <w:pPr>
        <w:spacing w:before="80" w:after="80" w:line="240" w:lineRule="auto"/>
        <w:jc w:val="center"/>
        <w:rPr>
          <w:rFonts w:ascii="Arial" w:eastAsia="Times New Roman" w:hAnsi="Arial" w:cs="Arial"/>
          <w:i/>
          <w:color w:val="FF0000"/>
        </w:rPr>
      </w:pPr>
      <w:r>
        <w:rPr>
          <w:rFonts w:ascii="Arial" w:eastAsia="Times New Roman" w:hAnsi="Arial" w:cs="Arial"/>
          <w:i/>
          <w:color w:val="FF0000"/>
          <w:highlight w:val="yellow"/>
        </w:rPr>
        <w:t>(bude doplněno před podpisem Smlouvy</w:t>
      </w:r>
    </w:p>
    <w:sectPr w:rsidR="00CC4FB7">
      <w:headerReference w:type="default" r:id="rId12"/>
      <w:footerReference w:type="default" r:id="rId13"/>
      <w:pgSz w:w="12240" w:h="15840"/>
      <w:pgMar w:top="1440" w:right="1418" w:bottom="1134" w:left="1418" w:header="709"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346" w:rsidRDefault="00A14346">
      <w:pPr>
        <w:spacing w:after="0" w:line="240" w:lineRule="auto"/>
      </w:pPr>
      <w:r>
        <w:separator/>
      </w:r>
    </w:p>
  </w:endnote>
  <w:endnote w:type="continuationSeparator" w:id="0">
    <w:p w:rsidR="00A14346" w:rsidRDefault="00A14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WenQuanYi Zen Hei">
    <w:altName w:val="Calibri"/>
    <w:panose1 w:val="00000000000000000000"/>
    <w:charset w:val="00"/>
    <w:family w:val="roman"/>
    <w:notTrueType/>
    <w:pitch w:val="default"/>
  </w:font>
  <w:font w:name="FreeSans">
    <w:altName w:val="Calibri"/>
    <w:panose1 w:val="00000000000000000000"/>
    <w:charset w:val="00"/>
    <w:family w:val="roman"/>
    <w:notTrueType/>
    <w:pitch w:val="default"/>
  </w:font>
  <w:font w:name="Arial Unicode MS">
    <w:panose1 w:val="020B0604020202020204"/>
    <w:charset w:val="00"/>
    <w:family w:val="auto"/>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FB7" w:rsidRDefault="004F555D">
    <w:pPr>
      <w:pStyle w:val="Zpat"/>
      <w:pBdr>
        <w:top w:val="single" w:sz="4" w:space="1" w:color="000000"/>
      </w:pBdr>
      <w:rPr>
        <w:rFonts w:ascii="Arial" w:hAnsi="Arial" w:cs="Arial"/>
      </w:rPr>
    </w:pPr>
    <w:r>
      <w:rPr>
        <w:rFonts w:ascii="Arial" w:hAnsi="Arial" w:cs="Arial"/>
        <w:sz w:val="16"/>
        <w:szCs w:val="16"/>
      </w:rPr>
      <w:t xml:space="preserve">      </w:t>
    </w: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PAGE</w:instrText>
    </w:r>
    <w:r>
      <w:rPr>
        <w:rFonts w:ascii="Arial" w:hAnsi="Arial" w:cs="Arial"/>
        <w:sz w:val="16"/>
        <w:szCs w:val="16"/>
      </w:rPr>
      <w:fldChar w:fldCharType="separate"/>
    </w:r>
    <w:r>
      <w:rPr>
        <w:rFonts w:ascii="Arial" w:hAnsi="Arial" w:cs="Arial"/>
        <w:sz w:val="16"/>
        <w:szCs w:val="16"/>
      </w:rPr>
      <w:t>7</w:t>
    </w:r>
    <w:r>
      <w:rPr>
        <w:rFonts w:ascii="Arial" w:hAnsi="Arial" w:cs="Arial"/>
        <w:sz w:val="16"/>
        <w:szCs w:val="16"/>
      </w:rPr>
      <w:fldChar w:fldCharType="end"/>
    </w:r>
    <w:r>
      <w:rPr>
        <w:rFonts w:ascii="Arial" w:hAnsi="Arial" w:cs="Arial"/>
        <w:sz w:val="16"/>
        <w:szCs w:val="16"/>
      </w:rPr>
      <w:t>/</w:t>
    </w:r>
    <w:r>
      <w:fldChar w:fldCharType="begin"/>
    </w:r>
    <w:r>
      <w:rPr>
        <w:rFonts w:ascii="Arial" w:hAnsi="Arial" w:cs="Arial"/>
        <w:sz w:val="16"/>
        <w:szCs w:val="16"/>
      </w:rPr>
      <w:instrText>SECTIONPAGES   \* MERGEFORMAT</w:instrText>
    </w:r>
    <w:r>
      <w:rPr>
        <w:rFonts w:ascii="Arial" w:hAnsi="Arial" w:cs="Arial"/>
        <w:sz w:val="16"/>
        <w:szCs w:val="16"/>
      </w:rPr>
      <w:fldChar w:fldCharType="separate"/>
    </w:r>
    <w:r w:rsidR="009D74E1">
      <w:rPr>
        <w:rFonts w:ascii="Arial" w:hAnsi="Arial" w:cs="Arial"/>
        <w:noProof/>
        <w:sz w:val="16"/>
        <w:szCs w:val="16"/>
      </w:rPr>
      <w:t>13</w:t>
    </w:r>
    <w:r>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FB7" w:rsidRDefault="004F555D">
    <w:pPr>
      <w:pStyle w:val="Zhlav"/>
      <w:pBdr>
        <w:top w:val="single" w:sz="4" w:space="1" w:color="000000"/>
      </w:pBdr>
      <w:ind w:right="-1"/>
      <w:rPr>
        <w:rFonts w:ascii="Arial" w:hAnsi="Arial" w:cs="Arial"/>
        <w:sz w:val="16"/>
        <w:szCs w:val="16"/>
      </w:rPr>
    </w:pPr>
    <w:r>
      <w:rPr>
        <w:noProof/>
      </w:rPr>
      <mc:AlternateContent>
        <mc:Choice Requires="wpg">
          <w:drawing>
            <wp:anchor distT="0" distB="0" distL="0" distR="0" simplePos="0" relativeHeight="2" behindDoc="1" locked="0" layoutInCell="0" allowOverlap="1">
              <wp:simplePos x="0" y="0"/>
              <wp:positionH relativeFrom="column">
                <wp:posOffset>7598410</wp:posOffset>
              </wp:positionH>
              <wp:positionV relativeFrom="paragraph">
                <wp:posOffset>-1399540</wp:posOffset>
              </wp:positionV>
              <wp:extent cx="14605" cy="988695"/>
              <wp:effectExtent l="0" t="0" r="0" b="0"/>
              <wp:wrapNone/>
              <wp:docPr id="3" name="Obrázek 14" descr="ICS-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4" descr="ICS-footer"/>
                      <pic:cNvPicPr>
                        <a:picLocks noChangeAspect="1"/>
                      </pic:cNvPicPr>
                    </pic:nvPicPr>
                    <pic:blipFill>
                      <a:blip r:embed="rId1"/>
                      <a:srcRect l="67673" b="48154"/>
                      <a:stretch/>
                    </pic:blipFill>
                    <pic:spPr bwMode="auto">
                      <a:xfrm>
                        <a:off x="0" y="0"/>
                        <a:ext cx="14605" cy="988695"/>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o:allowoverlap:true;o:allowincell:false;mso-position-horizontal-relative:text;margin-left:598.30pt;mso-position-horizontal:absolute;mso-position-vertical-relative:text;margin-top:-110.20pt;mso-position-vertical:absolute;width:1.15pt;height:77.85pt;mso-wrap-distance-left:0.00pt;mso-wrap-distance-top:0.00pt;mso-wrap-distance-right:0.00pt;mso-wrap-distance-bottom:0.00pt;" stroked="false">
              <v:path textboxrect="0,0,0,0"/>
              <v:imagedata r:id="rId2" o:title=""/>
            </v:shape>
          </w:pict>
        </mc:Fallback>
      </mc:AlternateContent>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346" w:rsidRDefault="00A14346">
      <w:pPr>
        <w:spacing w:after="0" w:line="240" w:lineRule="auto"/>
      </w:pPr>
      <w:r>
        <w:separator/>
      </w:r>
    </w:p>
  </w:footnote>
  <w:footnote w:type="continuationSeparator" w:id="0">
    <w:p w:rsidR="00A14346" w:rsidRDefault="00A14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FB7" w:rsidRDefault="004F555D">
    <w:pPr>
      <w:pStyle w:val="Zhlav"/>
      <w:tabs>
        <w:tab w:val="clear" w:pos="9072"/>
      </w:tabs>
    </w:pPr>
    <w:r>
      <w:rPr>
        <w:noProof/>
      </w:rPr>
      <mc:AlternateContent>
        <mc:Choice Requires="wpg">
          <w:drawing>
            <wp:anchor distT="0" distB="0" distL="0" distR="0" simplePos="0" relativeHeight="18" behindDoc="1" locked="0" layoutInCell="0" allowOverlap="1">
              <wp:simplePos x="0" y="0"/>
              <wp:positionH relativeFrom="margin">
                <wp:align>left</wp:align>
              </wp:positionH>
              <wp:positionV relativeFrom="page">
                <wp:posOffset>71755</wp:posOffset>
              </wp:positionV>
              <wp:extent cx="1616075" cy="882650"/>
              <wp:effectExtent l="0" t="0" r="0" b="0"/>
              <wp:wrapNone/>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pic:cNvPicPr>
                    </pic:nvPicPr>
                    <pic:blipFill>
                      <a:blip r:embed="rId1"/>
                      <a:stretch/>
                    </pic:blipFill>
                    <pic:spPr bwMode="auto">
                      <a:xfrm>
                        <a:off x="0" y="0"/>
                        <a:ext cx="1616075" cy="882650"/>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8;o:allowoverlap:true;o:allowincell:false;mso-position-horizontal-relative:margin;mso-position-horizontal:left;mso-position-vertical-relative:page;margin-top:5.65pt;mso-position-vertical:absolute;width:127.25pt;height:69.50pt;mso-wrap-distance-left:0.00pt;mso-wrap-distance-top:0.00pt;mso-wrap-distance-right:0.00pt;mso-wrap-distance-bottom:0.00pt;" stroked="false">
              <v:path textboxrect="0,0,0,0"/>
              <v:imagedata r:id="rId2" o:titl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FB7" w:rsidRDefault="004F555D">
    <w:pPr>
      <w:pStyle w:val="Zhlav"/>
      <w:tabs>
        <w:tab w:val="clear" w:pos="9072"/>
      </w:tabs>
    </w:pPr>
    <w:r>
      <w:rPr>
        <w:noProof/>
      </w:rPr>
      <mc:AlternateContent>
        <mc:Choice Requires="wpg">
          <w:drawing>
            <wp:anchor distT="0" distB="0" distL="0" distR="0" simplePos="0" relativeHeight="21" behindDoc="1" locked="0" layoutInCell="0" allowOverlap="1">
              <wp:simplePos x="0" y="0"/>
              <wp:positionH relativeFrom="margin">
                <wp:align>left</wp:align>
              </wp:positionH>
              <wp:positionV relativeFrom="page">
                <wp:posOffset>71755</wp:posOffset>
              </wp:positionV>
              <wp:extent cx="1616075" cy="88265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pic:cNvPicPr>
                    </pic:nvPicPr>
                    <pic:blipFill>
                      <a:blip r:embed="rId1"/>
                      <a:stretch/>
                    </pic:blipFill>
                    <pic:spPr bwMode="auto">
                      <a:xfrm>
                        <a:off x="0" y="0"/>
                        <a:ext cx="1616075" cy="882650"/>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1;o:allowoverlap:true;o:allowincell:false;mso-position-horizontal-relative:margin;mso-position-horizontal:left;mso-position-vertical-relative:page;margin-top:5.65pt;mso-position-vertical:absolute;width:127.25pt;height:69.50pt;mso-wrap-distance-left:0.00pt;mso-wrap-distance-top:0.00pt;mso-wrap-distance-right:0.00pt;mso-wrap-distance-bottom:0.00pt;" stroked="false">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E64D3"/>
    <w:multiLevelType w:val="hybridMultilevel"/>
    <w:tmpl w:val="7592C37A"/>
    <w:lvl w:ilvl="0" w:tplc="9C74BAAE">
      <w:start w:val="1"/>
      <w:numFmt w:val="lowerLetter"/>
      <w:lvlText w:val="%1)"/>
      <w:lvlJc w:val="left"/>
      <w:pPr>
        <w:tabs>
          <w:tab w:val="num" w:pos="0"/>
        </w:tabs>
        <w:ind w:left="890" w:hanging="360"/>
      </w:pPr>
    </w:lvl>
    <w:lvl w:ilvl="1" w:tplc="242029BE">
      <w:start w:val="1"/>
      <w:numFmt w:val="lowerLetter"/>
      <w:lvlText w:val="%2."/>
      <w:lvlJc w:val="left"/>
      <w:pPr>
        <w:tabs>
          <w:tab w:val="num" w:pos="0"/>
        </w:tabs>
        <w:ind w:left="1610" w:hanging="360"/>
      </w:pPr>
    </w:lvl>
    <w:lvl w:ilvl="2" w:tplc="B1C09B0A">
      <w:start w:val="1"/>
      <w:numFmt w:val="lowerRoman"/>
      <w:lvlText w:val="%3."/>
      <w:lvlJc w:val="right"/>
      <w:pPr>
        <w:tabs>
          <w:tab w:val="num" w:pos="0"/>
        </w:tabs>
        <w:ind w:left="2330" w:hanging="180"/>
      </w:pPr>
    </w:lvl>
    <w:lvl w:ilvl="3" w:tplc="547EF9AE">
      <w:start w:val="1"/>
      <w:numFmt w:val="decimal"/>
      <w:lvlText w:val="%4."/>
      <w:lvlJc w:val="left"/>
      <w:pPr>
        <w:tabs>
          <w:tab w:val="num" w:pos="0"/>
        </w:tabs>
        <w:ind w:left="3050" w:hanging="360"/>
      </w:pPr>
    </w:lvl>
    <w:lvl w:ilvl="4" w:tplc="49A83ACA">
      <w:start w:val="1"/>
      <w:numFmt w:val="lowerLetter"/>
      <w:lvlText w:val="%5."/>
      <w:lvlJc w:val="left"/>
      <w:pPr>
        <w:tabs>
          <w:tab w:val="num" w:pos="0"/>
        </w:tabs>
        <w:ind w:left="3770" w:hanging="360"/>
      </w:pPr>
    </w:lvl>
    <w:lvl w:ilvl="5" w:tplc="BF70E4DC">
      <w:start w:val="1"/>
      <w:numFmt w:val="lowerRoman"/>
      <w:lvlText w:val="%6."/>
      <w:lvlJc w:val="right"/>
      <w:pPr>
        <w:tabs>
          <w:tab w:val="num" w:pos="0"/>
        </w:tabs>
        <w:ind w:left="4490" w:hanging="180"/>
      </w:pPr>
    </w:lvl>
    <w:lvl w:ilvl="6" w:tplc="7708ED70">
      <w:start w:val="1"/>
      <w:numFmt w:val="decimal"/>
      <w:lvlText w:val="%7."/>
      <w:lvlJc w:val="left"/>
      <w:pPr>
        <w:tabs>
          <w:tab w:val="num" w:pos="0"/>
        </w:tabs>
        <w:ind w:left="5210" w:hanging="360"/>
      </w:pPr>
    </w:lvl>
    <w:lvl w:ilvl="7" w:tplc="7FB6F70E">
      <w:start w:val="1"/>
      <w:numFmt w:val="lowerLetter"/>
      <w:lvlText w:val="%8."/>
      <w:lvlJc w:val="left"/>
      <w:pPr>
        <w:tabs>
          <w:tab w:val="num" w:pos="0"/>
        </w:tabs>
        <w:ind w:left="5930" w:hanging="360"/>
      </w:pPr>
    </w:lvl>
    <w:lvl w:ilvl="8" w:tplc="82D8F77A">
      <w:start w:val="1"/>
      <w:numFmt w:val="lowerRoman"/>
      <w:lvlText w:val="%9."/>
      <w:lvlJc w:val="right"/>
      <w:pPr>
        <w:tabs>
          <w:tab w:val="num" w:pos="0"/>
        </w:tabs>
        <w:ind w:left="6650" w:hanging="180"/>
      </w:pPr>
    </w:lvl>
  </w:abstractNum>
  <w:abstractNum w:abstractNumId="1" w15:restartNumberingAfterBreak="0">
    <w:nsid w:val="32AD56F4"/>
    <w:multiLevelType w:val="multilevel"/>
    <w:tmpl w:val="758E3FF8"/>
    <w:lvl w:ilvl="0">
      <w:start w:val="1"/>
      <w:numFmt w:val="decimal"/>
      <w:lvlText w:val="Článek %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3E673AC4"/>
    <w:multiLevelType w:val="multilevel"/>
    <w:tmpl w:val="75ACE21C"/>
    <w:lvl w:ilvl="0">
      <w:start w:val="1"/>
      <w:numFmt w:val="decimal"/>
      <w:lvlText w:val="%1"/>
      <w:lvlJc w:val="left"/>
      <w:pPr>
        <w:ind w:left="660" w:hanging="660"/>
      </w:pPr>
      <w:rPr>
        <w:rFonts w:hint="default"/>
      </w:rPr>
    </w:lvl>
    <w:lvl w:ilvl="1">
      <w:start w:val="1"/>
      <w:numFmt w:val="decimal"/>
      <w:lvlText w:val="%1.%2"/>
      <w:lvlJc w:val="left"/>
      <w:pPr>
        <w:ind w:left="716" w:hanging="660"/>
      </w:pPr>
      <w:rPr>
        <w:rFonts w:hint="default"/>
      </w:rPr>
    </w:lvl>
    <w:lvl w:ilvl="2">
      <w:start w:val="2"/>
      <w:numFmt w:val="decimal"/>
      <w:lvlText w:val="%1.%2.%3"/>
      <w:lvlJc w:val="left"/>
      <w:pPr>
        <w:ind w:left="832"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2248" w:hanging="1800"/>
      </w:pPr>
      <w:rPr>
        <w:rFonts w:hint="default"/>
      </w:rPr>
    </w:lvl>
  </w:abstractNum>
  <w:abstractNum w:abstractNumId="3" w15:restartNumberingAfterBreak="0">
    <w:nsid w:val="3ECE34B6"/>
    <w:multiLevelType w:val="hybridMultilevel"/>
    <w:tmpl w:val="DF9A94C6"/>
    <w:lvl w:ilvl="0" w:tplc="18106BB6">
      <w:start w:val="1"/>
      <w:numFmt w:val="bullet"/>
      <w:lvlText w:val="-"/>
      <w:lvlJc w:val="left"/>
      <w:pPr>
        <w:tabs>
          <w:tab w:val="num" w:pos="0"/>
        </w:tabs>
        <w:ind w:left="530" w:hanging="360"/>
      </w:pPr>
      <w:rPr>
        <w:rFonts w:ascii="Calibri" w:hAnsi="Calibri" w:cs="Calibri" w:hint="default"/>
      </w:rPr>
    </w:lvl>
    <w:lvl w:ilvl="1" w:tplc="A4164D16">
      <w:start w:val="1"/>
      <w:numFmt w:val="bullet"/>
      <w:lvlText w:val="o"/>
      <w:lvlJc w:val="left"/>
      <w:pPr>
        <w:tabs>
          <w:tab w:val="num" w:pos="0"/>
        </w:tabs>
        <w:ind w:left="1250" w:hanging="360"/>
      </w:pPr>
      <w:rPr>
        <w:rFonts w:ascii="Courier New" w:hAnsi="Courier New" w:cs="Courier New" w:hint="default"/>
      </w:rPr>
    </w:lvl>
    <w:lvl w:ilvl="2" w:tplc="DC52BA1C">
      <w:start w:val="1"/>
      <w:numFmt w:val="bullet"/>
      <w:lvlText w:val="-"/>
      <w:lvlJc w:val="left"/>
      <w:pPr>
        <w:tabs>
          <w:tab w:val="num" w:pos="0"/>
        </w:tabs>
        <w:ind w:left="1970" w:hanging="360"/>
      </w:pPr>
      <w:rPr>
        <w:rFonts w:ascii="Calibri" w:hAnsi="Calibri" w:cs="Calibri" w:hint="default"/>
      </w:rPr>
    </w:lvl>
    <w:lvl w:ilvl="3" w:tplc="3AD4631E">
      <w:start w:val="1"/>
      <w:numFmt w:val="bullet"/>
      <w:lvlText w:val=""/>
      <w:lvlJc w:val="left"/>
      <w:pPr>
        <w:tabs>
          <w:tab w:val="num" w:pos="0"/>
        </w:tabs>
        <w:ind w:left="2690" w:hanging="360"/>
      </w:pPr>
      <w:rPr>
        <w:rFonts w:ascii="Symbol" w:hAnsi="Symbol" w:cs="Symbol" w:hint="default"/>
      </w:rPr>
    </w:lvl>
    <w:lvl w:ilvl="4" w:tplc="0E1CB9AC">
      <w:start w:val="1"/>
      <w:numFmt w:val="bullet"/>
      <w:lvlText w:val="o"/>
      <w:lvlJc w:val="left"/>
      <w:pPr>
        <w:tabs>
          <w:tab w:val="num" w:pos="0"/>
        </w:tabs>
        <w:ind w:left="3410" w:hanging="360"/>
      </w:pPr>
      <w:rPr>
        <w:rFonts w:ascii="Courier New" w:hAnsi="Courier New" w:cs="Courier New" w:hint="default"/>
      </w:rPr>
    </w:lvl>
    <w:lvl w:ilvl="5" w:tplc="A2ECC992">
      <w:start w:val="1"/>
      <w:numFmt w:val="bullet"/>
      <w:lvlText w:val=""/>
      <w:lvlJc w:val="left"/>
      <w:pPr>
        <w:tabs>
          <w:tab w:val="num" w:pos="0"/>
        </w:tabs>
        <w:ind w:left="4130" w:hanging="360"/>
      </w:pPr>
      <w:rPr>
        <w:rFonts w:ascii="Wingdings" w:hAnsi="Wingdings" w:cs="Wingdings" w:hint="default"/>
      </w:rPr>
    </w:lvl>
    <w:lvl w:ilvl="6" w:tplc="91E8F062">
      <w:start w:val="1"/>
      <w:numFmt w:val="bullet"/>
      <w:lvlText w:val=""/>
      <w:lvlJc w:val="left"/>
      <w:pPr>
        <w:tabs>
          <w:tab w:val="num" w:pos="0"/>
        </w:tabs>
        <w:ind w:left="4850" w:hanging="360"/>
      </w:pPr>
      <w:rPr>
        <w:rFonts w:ascii="Symbol" w:hAnsi="Symbol" w:cs="Symbol" w:hint="default"/>
      </w:rPr>
    </w:lvl>
    <w:lvl w:ilvl="7" w:tplc="6794F10E">
      <w:start w:val="1"/>
      <w:numFmt w:val="bullet"/>
      <w:lvlText w:val="o"/>
      <w:lvlJc w:val="left"/>
      <w:pPr>
        <w:tabs>
          <w:tab w:val="num" w:pos="0"/>
        </w:tabs>
        <w:ind w:left="5570" w:hanging="360"/>
      </w:pPr>
      <w:rPr>
        <w:rFonts w:ascii="Courier New" w:hAnsi="Courier New" w:cs="Courier New" w:hint="default"/>
      </w:rPr>
    </w:lvl>
    <w:lvl w:ilvl="8" w:tplc="6EF2D808">
      <w:start w:val="1"/>
      <w:numFmt w:val="bullet"/>
      <w:lvlText w:val=""/>
      <w:lvlJc w:val="left"/>
      <w:pPr>
        <w:tabs>
          <w:tab w:val="num" w:pos="0"/>
        </w:tabs>
        <w:ind w:left="6290" w:hanging="360"/>
      </w:pPr>
      <w:rPr>
        <w:rFonts w:ascii="Wingdings" w:hAnsi="Wingdings" w:cs="Wingdings" w:hint="default"/>
      </w:rPr>
    </w:lvl>
  </w:abstractNum>
  <w:abstractNum w:abstractNumId="4" w15:restartNumberingAfterBreak="0">
    <w:nsid w:val="44DA206D"/>
    <w:multiLevelType w:val="hybridMultilevel"/>
    <w:tmpl w:val="5672B2DC"/>
    <w:lvl w:ilvl="0" w:tplc="407A0EA8">
      <w:start w:val="1"/>
      <w:numFmt w:val="lowerLetter"/>
      <w:lvlText w:val="%1)"/>
      <w:lvlJc w:val="left"/>
      <w:pPr>
        <w:ind w:left="720" w:hanging="360"/>
      </w:pPr>
      <w:rPr>
        <w:rFonts w:hint="default"/>
      </w:rPr>
    </w:lvl>
    <w:lvl w:ilvl="1" w:tplc="A91E6B6E">
      <w:start w:val="1"/>
      <w:numFmt w:val="lowerLetter"/>
      <w:lvlText w:val="%2."/>
      <w:lvlJc w:val="left"/>
      <w:pPr>
        <w:ind w:left="1440" w:hanging="360"/>
      </w:pPr>
    </w:lvl>
    <w:lvl w:ilvl="2" w:tplc="D1B6D17E">
      <w:start w:val="1"/>
      <w:numFmt w:val="lowerRoman"/>
      <w:lvlText w:val="%3."/>
      <w:lvlJc w:val="right"/>
      <w:pPr>
        <w:ind w:left="2160" w:hanging="180"/>
      </w:pPr>
    </w:lvl>
    <w:lvl w:ilvl="3" w:tplc="7A50DA6E">
      <w:start w:val="1"/>
      <w:numFmt w:val="decimal"/>
      <w:lvlText w:val="%4."/>
      <w:lvlJc w:val="left"/>
      <w:pPr>
        <w:ind w:left="2880" w:hanging="360"/>
      </w:pPr>
    </w:lvl>
    <w:lvl w:ilvl="4" w:tplc="3CE807B2">
      <w:start w:val="1"/>
      <w:numFmt w:val="lowerLetter"/>
      <w:lvlText w:val="%5."/>
      <w:lvlJc w:val="left"/>
      <w:pPr>
        <w:ind w:left="3600" w:hanging="360"/>
      </w:pPr>
    </w:lvl>
    <w:lvl w:ilvl="5" w:tplc="941C7392">
      <w:start w:val="1"/>
      <w:numFmt w:val="lowerRoman"/>
      <w:lvlText w:val="%6."/>
      <w:lvlJc w:val="right"/>
      <w:pPr>
        <w:ind w:left="4320" w:hanging="180"/>
      </w:pPr>
    </w:lvl>
    <w:lvl w:ilvl="6" w:tplc="26F0380C">
      <w:start w:val="1"/>
      <w:numFmt w:val="decimal"/>
      <w:lvlText w:val="%7."/>
      <w:lvlJc w:val="left"/>
      <w:pPr>
        <w:ind w:left="5040" w:hanging="360"/>
      </w:pPr>
    </w:lvl>
    <w:lvl w:ilvl="7" w:tplc="7138F6DC">
      <w:start w:val="1"/>
      <w:numFmt w:val="lowerLetter"/>
      <w:lvlText w:val="%8."/>
      <w:lvlJc w:val="left"/>
      <w:pPr>
        <w:ind w:left="5760" w:hanging="360"/>
      </w:pPr>
    </w:lvl>
    <w:lvl w:ilvl="8" w:tplc="08D66E30">
      <w:start w:val="1"/>
      <w:numFmt w:val="lowerRoman"/>
      <w:lvlText w:val="%9."/>
      <w:lvlJc w:val="right"/>
      <w:pPr>
        <w:ind w:left="6480" w:hanging="180"/>
      </w:pPr>
    </w:lvl>
  </w:abstractNum>
  <w:abstractNum w:abstractNumId="5" w15:restartNumberingAfterBreak="0">
    <w:nsid w:val="4CD6623C"/>
    <w:multiLevelType w:val="hybridMultilevel"/>
    <w:tmpl w:val="D6866252"/>
    <w:lvl w:ilvl="0" w:tplc="5EE02190">
      <w:start w:val="1"/>
      <w:numFmt w:val="decimal"/>
      <w:pStyle w:val="Nadpis1"/>
      <w:lvlText w:val="%1."/>
      <w:lvlJc w:val="left"/>
      <w:pPr>
        <w:tabs>
          <w:tab w:val="num" w:pos="0"/>
        </w:tabs>
        <w:ind w:left="0" w:firstLine="0"/>
      </w:pPr>
    </w:lvl>
    <w:lvl w:ilvl="1" w:tplc="F976D8A2">
      <w:start w:val="1"/>
      <w:numFmt w:val="none"/>
      <w:suff w:val="nothing"/>
      <w:lvlText w:val=""/>
      <w:lvlJc w:val="left"/>
      <w:pPr>
        <w:tabs>
          <w:tab w:val="num" w:pos="0"/>
        </w:tabs>
        <w:ind w:left="0" w:firstLine="0"/>
      </w:pPr>
    </w:lvl>
    <w:lvl w:ilvl="2" w:tplc="6AE657CA">
      <w:start w:val="1"/>
      <w:numFmt w:val="none"/>
      <w:suff w:val="nothing"/>
      <w:lvlText w:val=""/>
      <w:lvlJc w:val="left"/>
      <w:pPr>
        <w:tabs>
          <w:tab w:val="num" w:pos="0"/>
        </w:tabs>
        <w:ind w:left="0" w:firstLine="0"/>
      </w:pPr>
    </w:lvl>
    <w:lvl w:ilvl="3" w:tplc="3206973E">
      <w:start w:val="1"/>
      <w:numFmt w:val="none"/>
      <w:suff w:val="nothing"/>
      <w:lvlText w:val=""/>
      <w:lvlJc w:val="left"/>
      <w:pPr>
        <w:tabs>
          <w:tab w:val="num" w:pos="0"/>
        </w:tabs>
        <w:ind w:left="0" w:firstLine="0"/>
      </w:pPr>
    </w:lvl>
    <w:lvl w:ilvl="4" w:tplc="97B20C2C">
      <w:start w:val="1"/>
      <w:numFmt w:val="none"/>
      <w:suff w:val="nothing"/>
      <w:lvlText w:val=""/>
      <w:lvlJc w:val="left"/>
      <w:pPr>
        <w:tabs>
          <w:tab w:val="num" w:pos="0"/>
        </w:tabs>
        <w:ind w:left="0" w:firstLine="0"/>
      </w:pPr>
    </w:lvl>
    <w:lvl w:ilvl="5" w:tplc="53FA0088">
      <w:start w:val="1"/>
      <w:numFmt w:val="none"/>
      <w:suff w:val="nothing"/>
      <w:lvlText w:val=""/>
      <w:lvlJc w:val="left"/>
      <w:pPr>
        <w:tabs>
          <w:tab w:val="num" w:pos="0"/>
        </w:tabs>
        <w:ind w:left="0" w:firstLine="0"/>
      </w:pPr>
    </w:lvl>
    <w:lvl w:ilvl="6" w:tplc="B9D488EA">
      <w:start w:val="1"/>
      <w:numFmt w:val="none"/>
      <w:suff w:val="nothing"/>
      <w:lvlText w:val=""/>
      <w:lvlJc w:val="left"/>
      <w:pPr>
        <w:tabs>
          <w:tab w:val="num" w:pos="0"/>
        </w:tabs>
        <w:ind w:left="0" w:firstLine="0"/>
      </w:pPr>
    </w:lvl>
    <w:lvl w:ilvl="7" w:tplc="E44252A0">
      <w:start w:val="1"/>
      <w:numFmt w:val="none"/>
      <w:suff w:val="nothing"/>
      <w:lvlText w:val=""/>
      <w:lvlJc w:val="left"/>
      <w:pPr>
        <w:tabs>
          <w:tab w:val="num" w:pos="0"/>
        </w:tabs>
        <w:ind w:left="0" w:firstLine="0"/>
      </w:pPr>
    </w:lvl>
    <w:lvl w:ilvl="8" w:tplc="22E03F52">
      <w:start w:val="1"/>
      <w:numFmt w:val="none"/>
      <w:suff w:val="nothing"/>
      <w:lvlText w:val=""/>
      <w:lvlJc w:val="left"/>
      <w:pPr>
        <w:tabs>
          <w:tab w:val="num" w:pos="0"/>
        </w:tabs>
        <w:ind w:left="0" w:firstLine="0"/>
      </w:pPr>
    </w:lvl>
  </w:abstractNum>
  <w:abstractNum w:abstractNumId="6" w15:restartNumberingAfterBreak="0">
    <w:nsid w:val="585B54C3"/>
    <w:multiLevelType w:val="multilevel"/>
    <w:tmpl w:val="FAC4DBF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93B6FE3"/>
    <w:multiLevelType w:val="multilevel"/>
    <w:tmpl w:val="82E4FBB0"/>
    <w:lvl w:ilvl="0">
      <w:start w:val="1"/>
      <w:numFmt w:val="decimal"/>
      <w:lvlText w:val="Článek %1."/>
      <w:lvlJc w:val="left"/>
      <w:pPr>
        <w:tabs>
          <w:tab w:val="num" w:pos="0"/>
        </w:tabs>
        <w:ind w:left="360" w:hanging="360"/>
      </w:pPr>
    </w:lvl>
    <w:lvl w:ilvl="1">
      <w:start w:val="1"/>
      <w:numFmt w:val="lowerLetter"/>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5F8E25C8"/>
    <w:multiLevelType w:val="multilevel"/>
    <w:tmpl w:val="57884E8A"/>
    <w:lvl w:ilvl="0">
      <w:start w:val="1"/>
      <w:numFmt w:val="decimal"/>
      <w:lvlText w:val="Článek %1."/>
      <w:lvlJc w:val="left"/>
      <w:pPr>
        <w:tabs>
          <w:tab w:val="num" w:pos="0"/>
        </w:tabs>
        <w:ind w:left="360" w:hanging="360"/>
      </w:pPr>
    </w:lvl>
    <w:lvl w:ilvl="1">
      <w:start w:val="1"/>
      <w:numFmt w:val="bullet"/>
      <w:lvlText w:val=""/>
      <w:lvlJc w:val="left"/>
      <w:pPr>
        <w:tabs>
          <w:tab w:val="num" w:pos="0"/>
        </w:tabs>
        <w:ind w:left="792" w:hanging="432"/>
      </w:pPr>
      <w:rPr>
        <w:rFonts w:ascii="Symbol" w:hAnsi="Symbol" w:hint="default"/>
      </w:rPr>
    </w:lvl>
    <w:lvl w:ilvl="2">
      <w:start w:val="1"/>
      <w:numFmt w:val="decimal"/>
      <w:lvlText w:val="%1.%2.%3."/>
      <w:lvlJc w:val="left"/>
      <w:pPr>
        <w:tabs>
          <w:tab w:val="num" w:pos="0"/>
        </w:tabs>
        <w:ind w:left="1224" w:hanging="504"/>
      </w:pPr>
    </w:lvl>
    <w:lvl w:ilvl="3">
      <w:start w:val="1"/>
      <w:numFmt w:val="bullet"/>
      <w:lvlText w:val=""/>
      <w:lvlJc w:val="left"/>
      <w:pPr>
        <w:tabs>
          <w:tab w:val="num" w:pos="0"/>
        </w:tabs>
        <w:ind w:left="1728" w:hanging="648"/>
      </w:pPr>
      <w:rPr>
        <w:rFonts w:ascii="Symbol" w:hAnsi="Symbol" w:hint="default"/>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60171F37"/>
    <w:multiLevelType w:val="multilevel"/>
    <w:tmpl w:val="849E2976"/>
    <w:lvl w:ilvl="0">
      <w:start w:val="1"/>
      <w:numFmt w:val="decimal"/>
      <w:lvlText w:val="Článek %1."/>
      <w:lvlJc w:val="left"/>
      <w:pPr>
        <w:tabs>
          <w:tab w:val="num" w:pos="0"/>
        </w:tabs>
        <w:ind w:left="360" w:hanging="360"/>
      </w:pPr>
    </w:lvl>
    <w:lvl w:ilvl="1">
      <w:start w:val="1"/>
      <w:numFmt w:val="bullet"/>
      <w:lvlText w:val=""/>
      <w:lvlJc w:val="left"/>
      <w:pPr>
        <w:tabs>
          <w:tab w:val="num" w:pos="0"/>
        </w:tabs>
        <w:ind w:left="792" w:hanging="432"/>
      </w:pPr>
      <w:rPr>
        <w:rFonts w:ascii="Symbol" w:hAnsi="Symbol"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683747E5"/>
    <w:multiLevelType w:val="hybridMultilevel"/>
    <w:tmpl w:val="AB7C587A"/>
    <w:lvl w:ilvl="0" w:tplc="B484DBA6">
      <w:start w:val="1"/>
      <w:numFmt w:val="lowerLetter"/>
      <w:lvlText w:val="%1)"/>
      <w:lvlJc w:val="left"/>
      <w:pPr>
        <w:ind w:left="6033" w:hanging="360"/>
      </w:pPr>
    </w:lvl>
    <w:lvl w:ilvl="1" w:tplc="25442240">
      <w:start w:val="1"/>
      <w:numFmt w:val="lowerLetter"/>
      <w:lvlText w:val="%2."/>
      <w:lvlJc w:val="left"/>
      <w:pPr>
        <w:ind w:left="1440" w:hanging="360"/>
      </w:pPr>
    </w:lvl>
    <w:lvl w:ilvl="2" w:tplc="77D48622">
      <w:start w:val="1"/>
      <w:numFmt w:val="lowerRoman"/>
      <w:lvlText w:val="%3."/>
      <w:lvlJc w:val="right"/>
      <w:pPr>
        <w:ind w:left="2160" w:hanging="180"/>
      </w:pPr>
    </w:lvl>
    <w:lvl w:ilvl="3" w:tplc="594898CE">
      <w:start w:val="1"/>
      <w:numFmt w:val="decimal"/>
      <w:lvlText w:val="%4."/>
      <w:lvlJc w:val="left"/>
      <w:pPr>
        <w:ind w:left="2880" w:hanging="360"/>
      </w:pPr>
    </w:lvl>
    <w:lvl w:ilvl="4" w:tplc="BB8EB32E">
      <w:start w:val="1"/>
      <w:numFmt w:val="lowerLetter"/>
      <w:lvlText w:val="%5."/>
      <w:lvlJc w:val="left"/>
      <w:pPr>
        <w:ind w:left="3600" w:hanging="360"/>
      </w:pPr>
    </w:lvl>
    <w:lvl w:ilvl="5" w:tplc="712AC1E8">
      <w:start w:val="1"/>
      <w:numFmt w:val="lowerRoman"/>
      <w:lvlText w:val="%6."/>
      <w:lvlJc w:val="right"/>
      <w:pPr>
        <w:ind w:left="4320" w:hanging="180"/>
      </w:pPr>
    </w:lvl>
    <w:lvl w:ilvl="6" w:tplc="957C31E2">
      <w:start w:val="1"/>
      <w:numFmt w:val="decimal"/>
      <w:lvlText w:val="%7."/>
      <w:lvlJc w:val="left"/>
      <w:pPr>
        <w:ind w:left="5040" w:hanging="360"/>
      </w:pPr>
    </w:lvl>
    <w:lvl w:ilvl="7" w:tplc="11704250">
      <w:start w:val="1"/>
      <w:numFmt w:val="lowerLetter"/>
      <w:lvlText w:val="%8."/>
      <w:lvlJc w:val="left"/>
      <w:pPr>
        <w:ind w:left="5760" w:hanging="360"/>
      </w:pPr>
    </w:lvl>
    <w:lvl w:ilvl="8" w:tplc="4E9E64E6">
      <w:start w:val="1"/>
      <w:numFmt w:val="lowerRoman"/>
      <w:lvlText w:val="%9."/>
      <w:lvlJc w:val="right"/>
      <w:pPr>
        <w:ind w:left="6480" w:hanging="180"/>
      </w:pPr>
    </w:lvl>
  </w:abstractNum>
  <w:abstractNum w:abstractNumId="11" w15:restartNumberingAfterBreak="0">
    <w:nsid w:val="6862376E"/>
    <w:multiLevelType w:val="hybridMultilevel"/>
    <w:tmpl w:val="8BC6C374"/>
    <w:lvl w:ilvl="0" w:tplc="C03EC32A">
      <w:start w:val="1"/>
      <w:numFmt w:val="lowerLetter"/>
      <w:lvlText w:val="%1)"/>
      <w:lvlJc w:val="left"/>
      <w:pPr>
        <w:ind w:left="1713" w:hanging="360"/>
      </w:pPr>
    </w:lvl>
    <w:lvl w:ilvl="1" w:tplc="B304567E">
      <w:start w:val="1"/>
      <w:numFmt w:val="lowerLetter"/>
      <w:lvlText w:val="%2."/>
      <w:lvlJc w:val="left"/>
      <w:pPr>
        <w:ind w:left="2433" w:hanging="360"/>
      </w:pPr>
    </w:lvl>
    <w:lvl w:ilvl="2" w:tplc="8884B878">
      <w:start w:val="1"/>
      <w:numFmt w:val="lowerRoman"/>
      <w:lvlText w:val="%3."/>
      <w:lvlJc w:val="right"/>
      <w:pPr>
        <w:ind w:left="3153" w:hanging="180"/>
      </w:pPr>
    </w:lvl>
    <w:lvl w:ilvl="3" w:tplc="550C14CE">
      <w:start w:val="1"/>
      <w:numFmt w:val="decimal"/>
      <w:lvlText w:val="%4."/>
      <w:lvlJc w:val="left"/>
      <w:pPr>
        <w:ind w:left="3873" w:hanging="360"/>
      </w:pPr>
    </w:lvl>
    <w:lvl w:ilvl="4" w:tplc="64AC9A6A">
      <w:start w:val="1"/>
      <w:numFmt w:val="lowerLetter"/>
      <w:lvlText w:val="%5."/>
      <w:lvlJc w:val="left"/>
      <w:pPr>
        <w:ind w:left="4593" w:hanging="360"/>
      </w:pPr>
    </w:lvl>
    <w:lvl w:ilvl="5" w:tplc="61740F0C">
      <w:start w:val="1"/>
      <w:numFmt w:val="lowerRoman"/>
      <w:lvlText w:val="%6."/>
      <w:lvlJc w:val="right"/>
      <w:pPr>
        <w:ind w:left="5313" w:hanging="180"/>
      </w:pPr>
    </w:lvl>
    <w:lvl w:ilvl="6" w:tplc="9D9E64F4">
      <w:start w:val="1"/>
      <w:numFmt w:val="lowerLetter"/>
      <w:lvlText w:val="%7)"/>
      <w:lvlJc w:val="left"/>
      <w:pPr>
        <w:ind w:left="6033" w:hanging="360"/>
      </w:pPr>
    </w:lvl>
    <w:lvl w:ilvl="7" w:tplc="3A5E9836">
      <w:start w:val="1"/>
      <w:numFmt w:val="lowerLetter"/>
      <w:lvlText w:val="%8."/>
      <w:lvlJc w:val="left"/>
      <w:pPr>
        <w:ind w:left="6753" w:hanging="360"/>
      </w:pPr>
    </w:lvl>
    <w:lvl w:ilvl="8" w:tplc="EDA8D1B2">
      <w:start w:val="1"/>
      <w:numFmt w:val="lowerRoman"/>
      <w:lvlText w:val="%9."/>
      <w:lvlJc w:val="right"/>
      <w:pPr>
        <w:ind w:left="7473" w:hanging="180"/>
      </w:pPr>
    </w:lvl>
  </w:abstractNum>
  <w:abstractNum w:abstractNumId="12" w15:restartNumberingAfterBreak="0">
    <w:nsid w:val="789959F3"/>
    <w:multiLevelType w:val="multilevel"/>
    <w:tmpl w:val="D8BEA2E8"/>
    <w:lvl w:ilvl="0">
      <w:start w:val="1"/>
      <w:numFmt w:val="decimal"/>
      <w:lvlText w:val="%1."/>
      <w:lvlJc w:val="left"/>
      <w:pPr>
        <w:ind w:left="672" w:hanging="672"/>
      </w:pPr>
      <w:rPr>
        <w:rFonts w:hint="default"/>
      </w:rPr>
    </w:lvl>
    <w:lvl w:ilvl="1">
      <w:start w:val="1"/>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BFB2677"/>
    <w:multiLevelType w:val="multilevel"/>
    <w:tmpl w:val="3BA6DB58"/>
    <w:lvl w:ilvl="0">
      <w:start w:val="1"/>
      <w:numFmt w:val="decimal"/>
      <w:lvlText w:val="Článek %1."/>
      <w:lvlJc w:val="left"/>
      <w:pPr>
        <w:tabs>
          <w:tab w:val="num" w:pos="0"/>
        </w:tabs>
        <w:ind w:left="360" w:hanging="360"/>
      </w:pPr>
    </w:lvl>
    <w:lvl w:ilvl="1">
      <w:start w:val="1"/>
      <w:numFmt w:val="lowerRoman"/>
      <w:lvlText w:val="(%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7D1E3CF9"/>
    <w:multiLevelType w:val="hybridMultilevel"/>
    <w:tmpl w:val="A7D8BE2A"/>
    <w:lvl w:ilvl="0" w:tplc="0408E8E8">
      <w:start w:val="1"/>
      <w:numFmt w:val="lowerLetter"/>
      <w:lvlText w:val="%1)"/>
      <w:lvlJc w:val="left"/>
      <w:pPr>
        <w:tabs>
          <w:tab w:val="num" w:pos="0"/>
        </w:tabs>
        <w:ind w:left="890" w:hanging="360"/>
      </w:pPr>
    </w:lvl>
    <w:lvl w:ilvl="1" w:tplc="AEB04798">
      <w:start w:val="1"/>
      <w:numFmt w:val="lowerLetter"/>
      <w:lvlText w:val="%2."/>
      <w:lvlJc w:val="left"/>
      <w:pPr>
        <w:tabs>
          <w:tab w:val="num" w:pos="0"/>
        </w:tabs>
        <w:ind w:left="1610" w:hanging="360"/>
      </w:pPr>
    </w:lvl>
    <w:lvl w:ilvl="2" w:tplc="FE0811DE">
      <w:start w:val="1"/>
      <w:numFmt w:val="lowerRoman"/>
      <w:lvlText w:val="%3."/>
      <w:lvlJc w:val="right"/>
      <w:pPr>
        <w:tabs>
          <w:tab w:val="num" w:pos="0"/>
        </w:tabs>
        <w:ind w:left="2330" w:hanging="180"/>
      </w:pPr>
    </w:lvl>
    <w:lvl w:ilvl="3" w:tplc="BE766648">
      <w:start w:val="1"/>
      <w:numFmt w:val="decimal"/>
      <w:lvlText w:val="%4."/>
      <w:lvlJc w:val="left"/>
      <w:pPr>
        <w:tabs>
          <w:tab w:val="num" w:pos="0"/>
        </w:tabs>
        <w:ind w:left="3050" w:hanging="360"/>
      </w:pPr>
    </w:lvl>
    <w:lvl w:ilvl="4" w:tplc="6436EA26">
      <w:start w:val="1"/>
      <w:numFmt w:val="lowerLetter"/>
      <w:lvlText w:val="%5."/>
      <w:lvlJc w:val="left"/>
      <w:pPr>
        <w:tabs>
          <w:tab w:val="num" w:pos="0"/>
        </w:tabs>
        <w:ind w:left="3770" w:hanging="360"/>
      </w:pPr>
    </w:lvl>
    <w:lvl w:ilvl="5" w:tplc="3CFC1F20">
      <w:start w:val="1"/>
      <w:numFmt w:val="lowerRoman"/>
      <w:lvlText w:val="%6."/>
      <w:lvlJc w:val="right"/>
      <w:pPr>
        <w:tabs>
          <w:tab w:val="num" w:pos="0"/>
        </w:tabs>
        <w:ind w:left="4490" w:hanging="180"/>
      </w:pPr>
    </w:lvl>
    <w:lvl w:ilvl="6" w:tplc="73FE31D4">
      <w:start w:val="1"/>
      <w:numFmt w:val="decimal"/>
      <w:lvlText w:val="%7."/>
      <w:lvlJc w:val="left"/>
      <w:pPr>
        <w:tabs>
          <w:tab w:val="num" w:pos="0"/>
        </w:tabs>
        <w:ind w:left="5210" w:hanging="360"/>
      </w:pPr>
    </w:lvl>
    <w:lvl w:ilvl="7" w:tplc="0CDEDC46">
      <w:start w:val="1"/>
      <w:numFmt w:val="lowerLetter"/>
      <w:lvlText w:val="%8."/>
      <w:lvlJc w:val="left"/>
      <w:pPr>
        <w:tabs>
          <w:tab w:val="num" w:pos="0"/>
        </w:tabs>
        <w:ind w:left="5930" w:hanging="360"/>
      </w:pPr>
    </w:lvl>
    <w:lvl w:ilvl="8" w:tplc="2DD224CC">
      <w:start w:val="1"/>
      <w:numFmt w:val="lowerRoman"/>
      <w:lvlText w:val="%9."/>
      <w:lvlJc w:val="right"/>
      <w:pPr>
        <w:tabs>
          <w:tab w:val="num" w:pos="0"/>
        </w:tabs>
        <w:ind w:left="6650" w:hanging="180"/>
      </w:pPr>
    </w:lvl>
  </w:abstractNum>
  <w:num w:numId="1">
    <w:abstractNumId w:val="5"/>
  </w:num>
  <w:num w:numId="2">
    <w:abstractNumId w:val="1"/>
  </w:num>
  <w:num w:numId="3">
    <w:abstractNumId w:val="3"/>
  </w:num>
  <w:num w:numId="4">
    <w:abstractNumId w:val="0"/>
  </w:num>
  <w:num w:numId="5">
    <w:abstractNumId w:val="14"/>
  </w:num>
  <w:num w:numId="6">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rPr>
          <w:rFonts w:ascii="Arial" w:hAnsi="Arial" w:cs="Arial" w:hint="default"/>
        </w:r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7">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8">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9">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0">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1">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2">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3">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4">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5">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6">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7">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rPr>
          <w:rFonts w:ascii="Arial" w:hAnsi="Arial" w:cs="Arial" w:hint="default"/>
        </w:r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8">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rPr>
          <w:b w:val="0"/>
        </w:r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19">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0">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1">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2">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3">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4">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5">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6">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7">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8">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29">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0">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1">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2">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3">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4">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5">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6">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7">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8">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39">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0">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1">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2">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3">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4">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5">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6">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7">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8">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49">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0">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1">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2">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3">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4">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5">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6">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7">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8">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59">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0">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1">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2">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3">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4">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5">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6">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7">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8">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69">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70">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71">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72">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73">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74">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75">
    <w:abstractNumId w:val="1"/>
    <w:lvlOverride w:ilvl="0">
      <w:lvl w:ilvl="0">
        <w:start w:val="1"/>
        <w:numFmt w:val="decimal"/>
        <w:lvlText w:val="Článek %1"/>
        <w:lvlJc w:val="left"/>
        <w:pPr>
          <w:tabs>
            <w:tab w:val="num" w:pos="0"/>
          </w:tabs>
          <w:ind w:left="1134" w:hanging="1134"/>
        </w:pPr>
      </w:lvl>
    </w:lvlOverride>
    <w:lvlOverride w:ilvl="1">
      <w:lvl w:ilvl="1">
        <w:start w:val="1"/>
        <w:numFmt w:val="decimal"/>
        <w:lvlText w:val="%1.%2."/>
        <w:lvlJc w:val="left"/>
        <w:pPr>
          <w:tabs>
            <w:tab w:val="num" w:pos="0"/>
          </w:tabs>
          <w:ind w:left="567" w:hanging="567"/>
        </w:pPr>
      </w:lvl>
    </w:lvlOverride>
    <w:lvlOverride w:ilvl="2">
      <w:lvl w:ilvl="2">
        <w:start w:val="1"/>
        <w:numFmt w:val="decimal"/>
        <w:lvlText w:val="%1.%2.%3."/>
        <w:lvlJc w:val="left"/>
        <w:pPr>
          <w:tabs>
            <w:tab w:val="num" w:pos="0"/>
          </w:tabs>
          <w:ind w:left="1474" w:hanging="1304"/>
        </w:pPr>
      </w:lvl>
    </w:lvlOverride>
    <w:lvlOverride w:ilvl="3">
      <w:lvl w:ilvl="3">
        <w:start w:val="1"/>
        <w:numFmt w:val="decimal"/>
        <w:lvlText w:val="%3.%1.%2.%4."/>
        <w:lvlJc w:val="left"/>
        <w:pPr>
          <w:tabs>
            <w:tab w:val="num" w:pos="0"/>
          </w:tabs>
          <w:ind w:left="2211" w:hanging="1701"/>
        </w:pPr>
      </w:lvl>
    </w:lvlOverride>
    <w:lvlOverride w:ilvl="4">
      <w:lvl w:ilvl="4">
        <w:start w:val="1"/>
        <w:numFmt w:val="decimal"/>
        <w:lvlText w:val="%5.%1.%2.%3.%4."/>
        <w:lvlJc w:val="left"/>
        <w:pPr>
          <w:tabs>
            <w:tab w:val="num" w:pos="0"/>
          </w:tabs>
          <w:ind w:left="2892" w:hanging="2041"/>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lvlOverride w:ilvl="8">
      <w:lvl w:ilvl="8">
        <w:start w:val="1"/>
        <w:numFmt w:val="lowerRoman"/>
        <w:lvlText w:val="%9."/>
        <w:lvlJc w:val="left"/>
        <w:pPr>
          <w:tabs>
            <w:tab w:val="num" w:pos="0"/>
          </w:tabs>
          <w:ind w:left="3240" w:hanging="360"/>
        </w:pPr>
      </w:lvl>
    </w:lvlOverride>
  </w:num>
  <w:num w:numId="76">
    <w:abstractNumId w:val="11"/>
  </w:num>
  <w:num w:numId="77">
    <w:abstractNumId w:val="10"/>
  </w:num>
  <w:num w:numId="78">
    <w:abstractNumId w:val="2"/>
  </w:num>
  <w:num w:numId="79">
    <w:abstractNumId w:val="12"/>
  </w:num>
  <w:num w:numId="80">
    <w:abstractNumId w:val="6"/>
  </w:num>
  <w:num w:numId="81">
    <w:abstractNumId w:val="7"/>
  </w:num>
  <w:num w:numId="82">
    <w:abstractNumId w:val="13"/>
  </w:num>
  <w:num w:numId="83">
    <w:abstractNumId w:val="9"/>
  </w:num>
  <w:num w:numId="84">
    <w:abstractNumId w:val="4"/>
  </w:num>
  <w:num w:numId="85">
    <w:abstractNumId w:val="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FB7"/>
    <w:rsid w:val="000846AC"/>
    <w:rsid w:val="000E57C4"/>
    <w:rsid w:val="000F31C1"/>
    <w:rsid w:val="00101E47"/>
    <w:rsid w:val="001334D9"/>
    <w:rsid w:val="001A549E"/>
    <w:rsid w:val="002651EF"/>
    <w:rsid w:val="003202A3"/>
    <w:rsid w:val="00396BCF"/>
    <w:rsid w:val="003C7FB1"/>
    <w:rsid w:val="004B74CF"/>
    <w:rsid w:val="004F555D"/>
    <w:rsid w:val="009D74E1"/>
    <w:rsid w:val="009E0DF0"/>
    <w:rsid w:val="00A14346"/>
    <w:rsid w:val="00A5772E"/>
    <w:rsid w:val="00AF1310"/>
    <w:rsid w:val="00BB52B5"/>
    <w:rsid w:val="00CC4FB7"/>
    <w:rsid w:val="00DE3CBC"/>
    <w:rsid w:val="00E356A4"/>
    <w:rsid w:val="00EB3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6E2B"/>
  <w15:docId w15:val="{4396C3AB-BB46-4394-B519-424805964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qFormat/>
    <w:pPr>
      <w:keepNext/>
      <w:widowControl w:val="0"/>
      <w:numPr>
        <w:numId w:val="1"/>
      </w:numPr>
      <w:shd w:val="clear" w:color="auto" w:fill="F2F2F2"/>
      <w:spacing w:before="600" w:after="300" w:line="240" w:lineRule="auto"/>
      <w:outlineLvl w:val="0"/>
    </w:pPr>
    <w:rPr>
      <w:rFonts w:ascii="Arial" w:eastAsia="Times New Roman" w:hAnsi="Arial"/>
      <w:b/>
      <w:sz w:val="26"/>
      <w:szCs w:val="20"/>
      <w:lang w:eastAsia="ar-SA"/>
    </w:rPr>
  </w:style>
  <w:style w:type="paragraph" w:styleId="Nadpis2">
    <w:name w:val="heading 2"/>
    <w:basedOn w:val="Normln"/>
    <w:next w:val="Normln"/>
    <w:link w:val="Nadpis2Char"/>
    <w:uiPriority w:val="9"/>
    <w:semiHidden/>
    <w:unhideWhenUsed/>
    <w:qFormat/>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unhideWhenUsed/>
    <w:qFormat/>
    <w:pPr>
      <w:keepNext/>
      <w:keepLines/>
      <w:spacing w:before="320"/>
      <w:outlineLvl w:val="2"/>
    </w:pPr>
    <w:rPr>
      <w:rFonts w:ascii="Arial" w:eastAsia="Arial" w:hAnsi="Arial" w:cs="Arial"/>
      <w:sz w:val="30"/>
      <w:szCs w:val="30"/>
    </w:rPr>
  </w:style>
  <w:style w:type="paragraph" w:styleId="Nadpis4">
    <w:name w:val="heading 4"/>
    <w:basedOn w:val="Normln"/>
    <w:next w:val="Normln"/>
    <w:link w:val="Nadpis4Char"/>
    <w:uiPriority w:val="9"/>
    <w:unhideWhenUsed/>
    <w:qFormat/>
    <w:pPr>
      <w:keepNext/>
      <w:keepLines/>
      <w:spacing w:before="32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outlineLvl w:val="4"/>
    </w:pPr>
    <w:rPr>
      <w:rFonts w:ascii="Arial" w:eastAsia="Arial" w:hAnsi="Arial" w:cs="Arial"/>
      <w:b/>
      <w:bCs/>
      <w:sz w:val="24"/>
      <w:szCs w:val="24"/>
    </w:rPr>
  </w:style>
  <w:style w:type="paragraph" w:styleId="Nadpis6">
    <w:name w:val="heading 6"/>
    <w:basedOn w:val="Normln"/>
    <w:next w:val="Normln"/>
    <w:link w:val="Nadpis6Char"/>
    <w:uiPriority w:val="9"/>
    <w:unhideWhenUsed/>
    <w:qFormat/>
    <w:pPr>
      <w:keepNext/>
      <w:keepLines/>
      <w:spacing w:before="320"/>
      <w:outlineLvl w:val="5"/>
    </w:pPr>
    <w:rPr>
      <w:rFonts w:ascii="Arial" w:eastAsia="Arial" w:hAnsi="Arial" w:cs="Arial"/>
      <w:b/>
      <w:bCs/>
    </w:rPr>
  </w:style>
  <w:style w:type="paragraph" w:styleId="Nadpis7">
    <w:name w:val="heading 7"/>
    <w:basedOn w:val="Normln"/>
    <w:next w:val="Normln"/>
    <w:link w:val="Nadpis7Char"/>
    <w:uiPriority w:val="9"/>
    <w:unhideWhenUsed/>
    <w:qFormat/>
    <w:pPr>
      <w:keepNext/>
      <w:keepLines/>
      <w:spacing w:before="320"/>
      <w:outlineLvl w:val="6"/>
    </w:pPr>
    <w:rPr>
      <w:rFonts w:ascii="Arial" w:eastAsia="Arial" w:hAnsi="Arial" w:cs="Arial"/>
      <w:b/>
      <w:bCs/>
      <w:i/>
      <w:iCs/>
    </w:rPr>
  </w:style>
  <w:style w:type="paragraph" w:styleId="Nadpis8">
    <w:name w:val="heading 8"/>
    <w:basedOn w:val="Normln"/>
    <w:next w:val="Normln"/>
    <w:link w:val="Nadpis8Char"/>
    <w:uiPriority w:val="9"/>
    <w:unhideWhenUsed/>
    <w:qFormat/>
    <w:pPr>
      <w:keepNext/>
      <w:keepLines/>
      <w:spacing w:before="320"/>
      <w:outlineLvl w:val="7"/>
    </w:pPr>
    <w:rPr>
      <w:rFonts w:ascii="Arial" w:eastAsia="Arial" w:hAnsi="Arial" w:cs="Arial"/>
      <w:i/>
      <w:iCs/>
    </w:rPr>
  </w:style>
  <w:style w:type="paragraph" w:styleId="Nadpis9">
    <w:name w:val="heading 9"/>
    <w:basedOn w:val="Normln"/>
    <w:next w:val="Normln"/>
    <w:link w:val="Nadpis9Char"/>
    <w:uiPriority w:val="9"/>
    <w:unhideWhenUsed/>
    <w:qFormat/>
    <w:pPr>
      <w:keepNext/>
      <w:keepLines/>
      <w:spacing w:before="32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Bezmezer">
    <w:name w:val="No Spacing"/>
    <w:uiPriority w:val="1"/>
    <w:qFormat/>
  </w:style>
  <w:style w:type="paragraph" w:styleId="Nzev">
    <w:name w:val="Title"/>
    <w:basedOn w:val="Normln"/>
    <w:next w:val="Normln"/>
    <w:link w:val="NzevChar"/>
    <w:uiPriority w:val="10"/>
    <w:qFormat/>
    <w:pPr>
      <w:spacing w:before="3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nadpis">
    <w:name w:val="Subtitle"/>
    <w:basedOn w:val="Normln"/>
    <w:next w:val="Normln"/>
    <w:link w:val="PodnadpisChar"/>
    <w:uiPriority w:val="11"/>
    <w:qFormat/>
    <w:pPr>
      <w:spacing w:before="200"/>
    </w:pPr>
    <w:rPr>
      <w:sz w:val="24"/>
      <w:szCs w:val="24"/>
    </w:rPr>
  </w:style>
  <w:style w:type="character" w:customStyle="1" w:styleId="PodnadpisChar">
    <w:name w:val="Podnadpis Char"/>
    <w:basedOn w:val="Standardnpsmoodstavce"/>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character" w:customStyle="1" w:styleId="CaptionChar">
    <w:name w:val="Caption Char"/>
    <w:uiPriority w:val="99"/>
  </w:style>
  <w:style w:type="table" w:styleId="Mkatabulky">
    <w:name w:val="Table Grid"/>
    <w:basedOn w:val="Normlntabulk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lntabulka"/>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lntabulka"/>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lntabulka"/>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lntabulka"/>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lntabulka"/>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lntabulka"/>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lntabulka"/>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lntabulka"/>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lntabulka"/>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lntabulka"/>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lntabulka"/>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lntabulka"/>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lntabulka"/>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lntabulka"/>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lntabulka"/>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lntabulka"/>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lntabulka"/>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lntabulka"/>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lntabulka"/>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lntabulka"/>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lntabulka"/>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lntabulka"/>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lntabulka"/>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basedOn w:val="Normlntabul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lntabulka"/>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lntabulka"/>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lntabulka"/>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lntabulka"/>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lntabulka"/>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lntabulka"/>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lntabulka"/>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lntabulka"/>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lntabulka"/>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lntabulka"/>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lntabulka"/>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lntabulka"/>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lntabulk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lntabulk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lntabulk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lntabulk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lntabulk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lntabulk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poznpodarou">
    <w:name w:val="footnote text"/>
    <w:basedOn w:val="Normln"/>
    <w:link w:val="TextpoznpodarouChar"/>
    <w:uiPriority w:val="99"/>
    <w:semiHidden/>
    <w:unhideWhenUsed/>
    <w:pPr>
      <w:spacing w:after="40" w:line="240" w:lineRule="auto"/>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Textvysvtlivek">
    <w:name w:val="endnote text"/>
    <w:basedOn w:val="Normln"/>
    <w:link w:val="TextvysvtlivekChar"/>
    <w:uiPriority w:val="99"/>
    <w:semiHidden/>
    <w:unhideWhenUsed/>
    <w:pPr>
      <w:spacing w:after="0" w:line="240" w:lineRule="auto"/>
    </w:pPr>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pPr>
      <w:spacing w:after="0"/>
    </w:pPr>
  </w:style>
  <w:style w:type="character" w:customStyle="1" w:styleId="ZhlavChar">
    <w:name w:val="Záhlaví Char"/>
    <w:basedOn w:val="Standardnpsmoodstavce"/>
    <w:link w:val="Zhlav"/>
    <w:uiPriority w:val="99"/>
    <w:qFormat/>
  </w:style>
  <w:style w:type="character" w:styleId="slostrnky">
    <w:name w:val="page number"/>
    <w:uiPriority w:val="99"/>
    <w:qFormat/>
    <w:rPr>
      <w:rFonts w:cs="Times New Roman"/>
    </w:rPr>
  </w:style>
  <w:style w:type="character" w:customStyle="1" w:styleId="ZpatChar">
    <w:name w:val="Zápatí Char"/>
    <w:basedOn w:val="Standardnpsmoodstavce"/>
    <w:link w:val="Zpat"/>
    <w:uiPriority w:val="99"/>
    <w:qFormat/>
  </w:style>
  <w:style w:type="character" w:styleId="Hypertextovodkaz">
    <w:name w:val="Hyperlink"/>
    <w:uiPriority w:val="99"/>
    <w:unhideWhenUsed/>
    <w:rPr>
      <w:color w:val="0000FF"/>
      <w:u w:val="single"/>
    </w:rPr>
  </w:style>
  <w:style w:type="character" w:customStyle="1" w:styleId="Nadpis1Char">
    <w:name w:val="Nadpis 1 Char"/>
    <w:link w:val="Nadpis1"/>
    <w:qFormat/>
    <w:rPr>
      <w:rFonts w:ascii="Arial" w:eastAsia="Times New Roman" w:hAnsi="Arial"/>
      <w:b/>
      <w:sz w:val="26"/>
      <w:shd w:val="clear" w:color="auto" w:fill="F2F2F2"/>
      <w:lang w:eastAsia="ar-SA"/>
    </w:rPr>
  </w:style>
  <w:style w:type="character" w:customStyle="1" w:styleId="TextbublinyChar">
    <w:name w:val="Text bubliny Char"/>
    <w:link w:val="Textbubliny"/>
    <w:uiPriority w:val="99"/>
    <w:semiHidden/>
    <w:qFormat/>
    <w:rPr>
      <w:rFonts w:ascii="Tahoma" w:hAnsi="Tahoma" w:cs="Tahoma"/>
      <w:sz w:val="16"/>
      <w:szCs w:val="16"/>
    </w:rPr>
  </w:style>
  <w:style w:type="character" w:styleId="Odkaznakoment">
    <w:name w:val="annotation reference"/>
    <w:semiHidden/>
    <w:qFormat/>
    <w:rPr>
      <w:sz w:val="16"/>
      <w:szCs w:val="16"/>
    </w:rPr>
  </w:style>
  <w:style w:type="character" w:customStyle="1" w:styleId="TextkomenteChar">
    <w:name w:val="Text komentáře Char"/>
    <w:link w:val="Textkomente"/>
    <w:uiPriority w:val="99"/>
    <w:qFormat/>
    <w:rPr>
      <w:rFonts w:ascii="Arial" w:eastAsia="Times New Roman" w:hAnsi="Arial" w:cs="Times New Roman"/>
      <w:sz w:val="20"/>
      <w:szCs w:val="20"/>
      <w:lang w:eastAsia="ar-SA"/>
    </w:rPr>
  </w:style>
  <w:style w:type="character" w:customStyle="1" w:styleId="PedmtkomenteChar">
    <w:name w:val="Předmět komentáře Char"/>
    <w:link w:val="Pedmtkomente"/>
    <w:uiPriority w:val="99"/>
    <w:semiHidden/>
    <w:qFormat/>
    <w:rPr>
      <w:rFonts w:ascii="Arial" w:eastAsia="Times New Roman" w:hAnsi="Arial" w:cs="Times New Roman"/>
      <w:b/>
      <w:bCs/>
      <w:sz w:val="20"/>
      <w:szCs w:val="20"/>
      <w:lang w:eastAsia="en-US"/>
    </w:rPr>
  </w:style>
  <w:style w:type="character" w:customStyle="1" w:styleId="Nadpis2Char">
    <w:name w:val="Nadpis 2 Char"/>
    <w:link w:val="Nadpis2"/>
    <w:uiPriority w:val="9"/>
    <w:semiHidden/>
    <w:qFormat/>
    <w:rPr>
      <w:rFonts w:ascii="Cambria" w:eastAsia="Times New Roman" w:hAnsi="Cambria" w:cs="Times New Roman"/>
      <w:b/>
      <w:bCs/>
      <w:i/>
      <w:iCs/>
      <w:sz w:val="28"/>
      <w:szCs w:val="28"/>
      <w:lang w:eastAsia="en-US"/>
    </w:rPr>
  </w:style>
  <w:style w:type="character" w:customStyle="1" w:styleId="platne1">
    <w:name w:val="platne1"/>
    <w:qFormat/>
  </w:style>
  <w:style w:type="character" w:customStyle="1" w:styleId="TextkomenteChar1">
    <w:name w:val="Text komentáře Char1"/>
    <w:uiPriority w:val="99"/>
    <w:semiHidden/>
    <w:qFormat/>
    <w:rPr>
      <w:rFonts w:eastAsia="Calibri"/>
      <w:lang w:eastAsia="zh-CN"/>
    </w:rPr>
  </w:style>
  <w:style w:type="character" w:customStyle="1" w:styleId="OdstavecseseznamemChar">
    <w:name w:val="Odstavec se seznamem Char"/>
    <w:link w:val="Odstavecseseznamem"/>
    <w:uiPriority w:val="34"/>
    <w:qFormat/>
    <w:rPr>
      <w:rFonts w:ascii="Arial" w:eastAsia="Times New Roman" w:hAnsi="Arial"/>
      <w:lang w:eastAsia="ar-SA"/>
    </w:rPr>
  </w:style>
  <w:style w:type="character" w:customStyle="1" w:styleId="Nevyeenzmnka1">
    <w:name w:val="Nevyřešená zmínka1"/>
    <w:basedOn w:val="Standardnpsmoodstavce"/>
    <w:uiPriority w:val="99"/>
    <w:semiHidden/>
    <w:unhideWhenUsed/>
    <w:qFormat/>
    <w:rPr>
      <w:color w:val="605E5C"/>
      <w:shd w:val="clear" w:color="auto" w:fill="E1DFDD"/>
    </w:rPr>
  </w:style>
  <w:style w:type="paragraph" w:customStyle="1" w:styleId="Heading">
    <w:name w:val="Heading"/>
    <w:basedOn w:val="Normln"/>
    <w:next w:val="Zkladntext"/>
    <w:qFormat/>
    <w:pPr>
      <w:keepNext/>
      <w:spacing w:before="240" w:after="120"/>
    </w:pPr>
    <w:rPr>
      <w:rFonts w:ascii="Liberation Sans" w:eastAsia="WenQuanYi Zen Hei" w:hAnsi="Liberation Sans" w:cs="FreeSans"/>
      <w:sz w:val="28"/>
      <w:szCs w:val="28"/>
    </w:rPr>
  </w:style>
  <w:style w:type="paragraph" w:styleId="Zkladntext">
    <w:name w:val="Body Text"/>
    <w:basedOn w:val="Normln"/>
    <w:pPr>
      <w:spacing w:after="140"/>
    </w:p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sz w:val="24"/>
      <w:szCs w:val="24"/>
    </w:rPr>
  </w:style>
  <w:style w:type="paragraph" w:customStyle="1" w:styleId="Index">
    <w:name w:val="Index"/>
    <w:basedOn w:val="Normln"/>
    <w:qFormat/>
    <w:pPr>
      <w:suppressLineNumbers/>
    </w:pPr>
    <w:rPr>
      <w:rFonts w:cs="FreeSans"/>
    </w:rPr>
  </w:style>
  <w:style w:type="paragraph" w:customStyle="1" w:styleId="HeaderandFooter">
    <w:name w:val="Header and Footer"/>
    <w:basedOn w:val="Normln"/>
    <w:qFormat/>
  </w:style>
  <w:style w:type="paragraph" w:styleId="Zhlav">
    <w:name w:val="header"/>
    <w:basedOn w:val="Normln"/>
    <w:link w:val="ZhlavChar"/>
    <w:uiPriority w:val="99"/>
    <w:unhideWhenUsed/>
    <w:pPr>
      <w:tabs>
        <w:tab w:val="center" w:pos="4536"/>
        <w:tab w:val="right" w:pos="9072"/>
      </w:tabs>
      <w:spacing w:after="0" w:line="240" w:lineRule="auto"/>
    </w:pPr>
  </w:style>
  <w:style w:type="paragraph" w:styleId="Zpat">
    <w:name w:val="footer"/>
    <w:basedOn w:val="Normln"/>
    <w:link w:val="ZpatChar"/>
    <w:uiPriority w:val="99"/>
    <w:unhideWhenUsed/>
    <w:pPr>
      <w:tabs>
        <w:tab w:val="center" w:pos="4536"/>
        <w:tab w:val="right" w:pos="9072"/>
      </w:tabs>
      <w:spacing w:after="0" w:line="240" w:lineRule="auto"/>
    </w:pPr>
  </w:style>
  <w:style w:type="paragraph" w:styleId="Odstavecseseznamem">
    <w:name w:val="List Paragraph"/>
    <w:basedOn w:val="Normln"/>
    <w:link w:val="OdstavecseseznamemChar"/>
    <w:uiPriority w:val="34"/>
    <w:qFormat/>
    <w:pPr>
      <w:spacing w:after="0" w:line="240" w:lineRule="auto"/>
      <w:ind w:left="708"/>
    </w:pPr>
    <w:rPr>
      <w:rFonts w:ascii="Arial" w:eastAsia="Times New Roman" w:hAnsi="Arial"/>
      <w:sz w:val="20"/>
      <w:szCs w:val="20"/>
      <w:lang w:eastAsia="ar-SA"/>
    </w:rPr>
  </w:style>
  <w:style w:type="paragraph" w:styleId="Textbubliny">
    <w:name w:val="Balloon Text"/>
    <w:basedOn w:val="Normln"/>
    <w:link w:val="TextbublinyChar"/>
    <w:uiPriority w:val="99"/>
    <w:semiHidden/>
    <w:unhideWhenUsed/>
    <w:qFormat/>
    <w:pPr>
      <w:spacing w:after="0" w:line="240" w:lineRule="auto"/>
    </w:pPr>
    <w:rPr>
      <w:rFonts w:ascii="Tahoma" w:hAnsi="Tahoma"/>
      <w:sz w:val="16"/>
      <w:szCs w:val="16"/>
    </w:rPr>
  </w:style>
  <w:style w:type="paragraph" w:styleId="Revize">
    <w:name w:val="Revision"/>
    <w:uiPriority w:val="99"/>
    <w:semiHidden/>
    <w:qFormat/>
    <w:rPr>
      <w:sz w:val="22"/>
      <w:szCs w:val="22"/>
      <w:lang w:eastAsia="en-US"/>
    </w:rPr>
  </w:style>
  <w:style w:type="paragraph" w:styleId="Textkomente">
    <w:name w:val="annotation text"/>
    <w:basedOn w:val="Normln"/>
    <w:link w:val="TextkomenteChar"/>
    <w:uiPriority w:val="99"/>
    <w:qFormat/>
    <w:pPr>
      <w:spacing w:after="0" w:line="240" w:lineRule="auto"/>
    </w:pPr>
    <w:rPr>
      <w:rFonts w:ascii="Arial" w:eastAsia="Times New Roman" w:hAnsi="Arial"/>
      <w:sz w:val="20"/>
      <w:szCs w:val="20"/>
      <w:lang w:eastAsia="ar-SA"/>
    </w:rPr>
  </w:style>
  <w:style w:type="paragraph" w:styleId="Pedmtkomente">
    <w:name w:val="annotation subject"/>
    <w:basedOn w:val="Textkomente"/>
    <w:next w:val="Textkomente"/>
    <w:link w:val="PedmtkomenteChar"/>
    <w:uiPriority w:val="99"/>
    <w:semiHidden/>
    <w:unhideWhenUsed/>
    <w:qFormat/>
    <w:pPr>
      <w:spacing w:after="200" w:line="276" w:lineRule="auto"/>
    </w:pPr>
    <w:rPr>
      <w:rFonts w:ascii="Calibri" w:eastAsia="Calibri" w:hAnsi="Calibri"/>
      <w:b/>
      <w:bCs/>
      <w:lang w:eastAsia="en-US"/>
    </w:rPr>
  </w:style>
  <w:style w:type="paragraph" w:customStyle="1" w:styleId="Standarduser">
    <w:name w:val="Standard (user)"/>
    <w:qFormat/>
    <w:pPr>
      <w:spacing w:after="200" w:line="276" w:lineRule="auto"/>
    </w:pPr>
    <w:rPr>
      <w:rFonts w:cs="Calibri"/>
      <w:sz w:val="22"/>
      <w:szCs w:val="22"/>
      <w:lang w:eastAsia="zh-CN"/>
    </w:rPr>
  </w:style>
  <w:style w:type="numbering" w:customStyle="1" w:styleId="WW8Num13">
    <w:name w:val="WW8Num13"/>
    <w:qFormat/>
  </w:style>
  <w:style w:type="numbering" w:customStyle="1" w:styleId="WW8Num15">
    <w:name w:val="WW8Num15"/>
    <w:qFormat/>
  </w:style>
  <w:style w:type="character" w:styleId="Nevyeenzmnka">
    <w:name w:val="Unresolved Mention"/>
    <w:basedOn w:val="Standardnpsmoodstavce"/>
    <w:uiPriority w:val="99"/>
    <w:semiHidden/>
    <w:unhideWhenUsed/>
    <w:rPr>
      <w:color w:val="605E5C"/>
      <w:shd w:val="clear" w:color="auto" w:fill="E1DFDD"/>
    </w:rPr>
  </w:style>
  <w:style w:type="paragraph" w:customStyle="1" w:styleId="Text">
    <w:name w:val="Text"/>
    <w:pPr>
      <w:pBdr>
        <w:top w:val="none" w:sz="4" w:space="0" w:color="000000"/>
        <w:left w:val="none" w:sz="4" w:space="0" w:color="000000"/>
        <w:bottom w:val="none" w:sz="4" w:space="0" w:color="000000"/>
        <w:right w:val="none" w:sz="4" w:space="0" w:color="000000"/>
        <w:between w:val="none" w:sz="4" w:space="0" w:color="000000"/>
      </w:pBdr>
    </w:pPr>
    <w:rPr>
      <w:rFonts w:ascii="Times New Roman" w:eastAsia="Arial Unicode MS" w:hAnsi="Times New Roman" w:cs="Arial Unicode MS"/>
      <w:color w:val="000000"/>
      <w:sz w:val="24"/>
      <w:szCs w:val="24"/>
    </w:rPr>
  </w:style>
  <w:style w:type="character" w:customStyle="1" w:styleId="dn">
    <w:name w:val="Žádný"/>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cesnet.cz/contract_display_403.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datelna@cesnet.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Arial"/>
        <a:cs typeface="Arial"/>
      </a:majorFont>
      <a:minorFont>
        <a:latin typeface="Calibri"/>
        <a:ea typeface="Arial"/>
        <a:cs typeface="Arial"/>
      </a:minorFont>
    </a:fontScheme>
    <a:fmtScheme name="Kancelář">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1F7CC-A4F9-4082-9218-558884846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5590</Words>
  <Characters>32984</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CESNET, z.s.p.o.</Company>
  <LinksUpToDate>false</LinksUpToDate>
  <CharactersWithSpaces>38498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Široký Vojtěch</dc:creator>
  <cp:keywords/>
  <dc:description/>
  <cp:lastModifiedBy>Vojtěch Široký</cp:lastModifiedBy>
  <cp:revision>9</cp:revision>
  <dcterms:created xsi:type="dcterms:W3CDTF">2025-04-22T06:36:00Z</dcterms:created>
  <dcterms:modified xsi:type="dcterms:W3CDTF">2025-04-22T06:52:00Z</dcterms:modified>
  <dc:language>en-US</dc:language>
</cp:coreProperties>
</file>