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E8" w:rsidRDefault="00367986">
      <w:pPr>
        <w:pStyle w:val="Standarduseruseruser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Příloha č. 1 zadávací dokumentace</w:t>
      </w:r>
    </w:p>
    <w:p w:rsidR="00DA5CE8" w:rsidRDefault="00367986">
      <w:pPr>
        <w:pStyle w:val="Standarduseruseruser"/>
        <w:spacing w:before="120"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Specifikace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požadovan</w:t>
      </w:r>
      <w:proofErr w:type="spellEnd"/>
      <w:r>
        <w:rPr>
          <w:rFonts w:ascii="Arial" w:hAnsi="Arial"/>
          <w:b/>
          <w:bCs/>
          <w:sz w:val="24"/>
          <w:szCs w:val="24"/>
          <w:u w:val="single"/>
          <w:lang w:val="fr-FR"/>
        </w:rPr>
        <w:t>é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ho </w:t>
      </w:r>
      <w:r w:rsidR="002A6931">
        <w:rPr>
          <w:rFonts w:ascii="Arial" w:hAnsi="Arial"/>
          <w:b/>
          <w:bCs/>
          <w:sz w:val="24"/>
          <w:szCs w:val="24"/>
          <w:u w:val="single"/>
        </w:rPr>
        <w:t xml:space="preserve">předmětu </w:t>
      </w:r>
      <w:r>
        <w:rPr>
          <w:rFonts w:ascii="Arial" w:hAnsi="Arial"/>
          <w:b/>
          <w:bCs/>
          <w:sz w:val="24"/>
          <w:szCs w:val="24"/>
          <w:u w:val="single"/>
        </w:rPr>
        <w:t>plnění</w:t>
      </w:r>
    </w:p>
    <w:p w:rsidR="00DA5CE8" w:rsidRDefault="00367986">
      <w:pPr>
        <w:pStyle w:val="Standarduseruseruser"/>
        <w:spacing w:before="120"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Veřejná zakázka „CESNET - Dodávka komplexní</w:t>
      </w:r>
      <w:r>
        <w:rPr>
          <w:rFonts w:ascii="Arial" w:hAnsi="Arial"/>
          <w:b/>
          <w:bCs/>
          <w:lang w:val="en-US"/>
        </w:rPr>
        <w:t xml:space="preserve">ho QKD </w:t>
      </w:r>
      <w:proofErr w:type="spellStart"/>
      <w:r>
        <w:rPr>
          <w:rFonts w:ascii="Arial" w:hAnsi="Arial"/>
          <w:b/>
          <w:bCs/>
          <w:lang w:val="en-US"/>
        </w:rPr>
        <w:t>syst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>mu</w:t>
      </w:r>
      <w:r>
        <w:rPr>
          <w:rFonts w:ascii="Arial Unicode MS" w:hAnsi="Arial Unicode MS"/>
          <w:rtl/>
          <w:lang w:val="ar-SA"/>
        </w:rPr>
        <w:t>“</w:t>
      </w:r>
    </w:p>
    <w:p w:rsidR="00DA5CE8" w:rsidRDefault="00367986" w:rsidP="001D2297">
      <w:pPr>
        <w:pStyle w:val="FormtovanvHTML"/>
        <w:spacing w:before="120" w:after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Předmě</w:t>
      </w:r>
      <w:proofErr w:type="spellEnd"/>
      <w:r>
        <w:rPr>
          <w:rFonts w:ascii="Arial" w:hAnsi="Arial"/>
          <w:b/>
          <w:bCs/>
          <w:sz w:val="22"/>
          <w:szCs w:val="22"/>
          <w:lang w:val="pt-PT"/>
        </w:rPr>
        <w:t>tem ve</w:t>
      </w:r>
      <w:proofErr w:type="spellStart"/>
      <w:r>
        <w:rPr>
          <w:rFonts w:ascii="Arial" w:hAnsi="Arial"/>
          <w:b/>
          <w:bCs/>
          <w:sz w:val="22"/>
          <w:szCs w:val="22"/>
        </w:rPr>
        <w:t>řejn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é </w:t>
      </w:r>
      <w:r>
        <w:rPr>
          <w:rFonts w:ascii="Arial" w:hAnsi="Arial"/>
          <w:b/>
          <w:bCs/>
          <w:sz w:val="22"/>
          <w:szCs w:val="22"/>
        </w:rPr>
        <w:t xml:space="preserve">zakázky je </w:t>
      </w:r>
      <w:r>
        <w:rPr>
          <w:rFonts w:ascii="Arial" w:hAnsi="Arial"/>
          <w:sz w:val="22"/>
          <w:szCs w:val="22"/>
        </w:rPr>
        <w:t xml:space="preserve">dodávka  QKD </w:t>
      </w:r>
      <w:proofErr w:type="spellStart"/>
      <w:r>
        <w:rPr>
          <w:rFonts w:ascii="Arial" w:hAnsi="Arial"/>
          <w:sz w:val="22"/>
          <w:szCs w:val="22"/>
        </w:rPr>
        <w:t>syst</w:t>
      </w:r>
      <w:proofErr w:type="spellEnd"/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mu</w:t>
      </w:r>
      <w:r w:rsidR="008853D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Podrobně je předmět </w:t>
      </w:r>
      <w:proofErr w:type="spellStart"/>
      <w:r>
        <w:rPr>
          <w:rFonts w:ascii="Arial" w:hAnsi="Arial"/>
          <w:sz w:val="22"/>
          <w:szCs w:val="22"/>
        </w:rPr>
        <w:t>veřejn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zakázky vymezen technickými, obchodními a jinými smluvními podmínkami, </w:t>
      </w:r>
      <w:proofErr w:type="spellStart"/>
      <w:r>
        <w:rPr>
          <w:rFonts w:ascii="Arial" w:hAnsi="Arial"/>
          <w:sz w:val="22"/>
          <w:szCs w:val="22"/>
        </w:rPr>
        <w:t>kter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jsou součástí </w:t>
      </w:r>
      <w:r>
        <w:rPr>
          <w:rFonts w:ascii="Arial" w:hAnsi="Arial"/>
          <w:sz w:val="22"/>
          <w:szCs w:val="22"/>
          <w:lang w:val="es-ES_tradnl"/>
        </w:rPr>
        <w:t>zad</w:t>
      </w:r>
      <w:proofErr w:type="spellStart"/>
      <w:r>
        <w:rPr>
          <w:rFonts w:ascii="Arial" w:hAnsi="Arial"/>
          <w:sz w:val="22"/>
          <w:szCs w:val="22"/>
        </w:rPr>
        <w:t>ávací</w:t>
      </w:r>
      <w:proofErr w:type="spellEnd"/>
      <w:r>
        <w:rPr>
          <w:rFonts w:ascii="Arial" w:hAnsi="Arial"/>
          <w:sz w:val="22"/>
          <w:szCs w:val="22"/>
        </w:rPr>
        <w:t xml:space="preserve"> dokumentace.</w:t>
      </w:r>
    </w:p>
    <w:p w:rsidR="00DA5CE8" w:rsidRDefault="00DA5CE8" w:rsidP="001D2297">
      <w:pPr>
        <w:pStyle w:val="1rove"/>
        <w:spacing w:after="0"/>
        <w:rPr>
          <w:rFonts w:ascii="Arial" w:eastAsia="Arial" w:hAnsi="Arial" w:cs="Arial"/>
        </w:rPr>
      </w:pPr>
    </w:p>
    <w:p w:rsidR="00DA5CE8" w:rsidRDefault="00367986">
      <w:pPr>
        <w:pStyle w:val="Standarduseruseruser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Tabulka č</w:t>
      </w:r>
      <w:r>
        <w:rPr>
          <w:rFonts w:ascii="Arial" w:hAnsi="Arial"/>
          <w:u w:val="single"/>
          <w:lang w:val="it-IT"/>
        </w:rPr>
        <w:t>. 1 - Obligatorn</w:t>
      </w:r>
      <w:r>
        <w:rPr>
          <w:rFonts w:ascii="Arial" w:hAnsi="Arial"/>
          <w:u w:val="single"/>
        </w:rPr>
        <w:t>í požadavky na předmět plnění („musí být splněno</w:t>
      </w:r>
      <w:r>
        <w:rPr>
          <w:rFonts w:ascii="Arial Unicode MS" w:hAnsi="Arial Unicode MS"/>
          <w:u w:val="single"/>
          <w:rtl/>
          <w:lang w:val="ar-SA"/>
        </w:rPr>
        <w:t>“</w:t>
      </w:r>
      <w:r>
        <w:rPr>
          <w:rFonts w:ascii="Arial" w:hAnsi="Arial"/>
          <w:u w:val="single"/>
        </w:rPr>
        <w:t>)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826"/>
        <w:gridCol w:w="8891"/>
      </w:tblGrid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297" w:rsidRPr="00234561" w:rsidRDefault="001D2297">
            <w:pPr>
              <w:pStyle w:val="TextA"/>
              <w:jc w:val="center"/>
              <w:rPr>
                <w:lang w:val="cs-CZ"/>
              </w:rPr>
            </w:pPr>
            <w:r w:rsidRPr="0023456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Kompletní technické a obchodní parametry a požadavky</w:t>
            </w:r>
          </w:p>
        </w:tc>
      </w:tr>
      <w:tr w:rsidR="001D2297" w:rsidTr="001A77B2">
        <w:tc>
          <w:tcPr>
            <w:tcW w:w="42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457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Komplexní řešení QKD systému obsahující vysílač (Alice) a přijímač (Bob)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Možnost externího (zákaznického) 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multiplexování</w:t>
            </w:r>
            <w:proofErr w:type="spellEnd"/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pro servisní kanály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 w:rsidP="00442B7D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Možnost 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multiplexovat</w:t>
            </w:r>
            <w:proofErr w:type="spellEnd"/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servisní kanály </w:t>
            </w:r>
            <w:r w:rsidR="00442B7D">
              <w:rPr>
                <w:rFonts w:ascii="Arial" w:hAnsi="Arial"/>
                <w:sz w:val="20"/>
                <w:szCs w:val="20"/>
                <w:lang w:val="cs-CZ"/>
              </w:rPr>
              <w:t>se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zákaznick</w:t>
            </w:r>
            <w:r w:rsidR="00442B7D">
              <w:rPr>
                <w:rFonts w:ascii="Arial" w:hAnsi="Arial"/>
                <w:sz w:val="20"/>
                <w:szCs w:val="20"/>
                <w:lang w:val="cs-CZ"/>
              </w:rPr>
              <w:t>ými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dat</w:t>
            </w:r>
            <w:r w:rsidR="00442B7D">
              <w:rPr>
                <w:rFonts w:ascii="Arial" w:hAnsi="Arial"/>
                <w:sz w:val="20"/>
                <w:szCs w:val="20"/>
                <w:lang w:val="cs-CZ"/>
              </w:rPr>
              <w:t>y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v C-pásmu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Dosah QKD systému alespoň </w:t>
            </w:r>
            <w:r w:rsidRPr="00234561">
              <w:rPr>
                <w:rFonts w:ascii="Arial" w:hAnsi="Arial"/>
                <w:b/>
                <w:bCs/>
                <w:color w:val="ED220B"/>
                <w:sz w:val="20"/>
                <w:szCs w:val="20"/>
                <w:u w:color="ED220B"/>
                <w:lang w:val="cs-CZ"/>
              </w:rPr>
              <w:t>110 km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5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Celkový výkonový budget linky kvantového kanálu: </w:t>
            </w:r>
            <w:r w:rsidRPr="00234561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  <w:lang w:val="cs-CZ"/>
              </w:rPr>
              <w:t>&gt;28,00 dB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Typ optického vlákna pro kvantový kanál: SMF-28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7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Typická rychlost tajného klíče: alespoň </w:t>
            </w:r>
            <w:r w:rsidRPr="00234561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  <w:lang w:val="cs-CZ"/>
              </w:rPr>
              <w:t xml:space="preserve">200 </w:t>
            </w:r>
            <w:proofErr w:type="spellStart"/>
            <w:r w:rsidRPr="00234561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  <w:lang w:val="cs-CZ"/>
              </w:rPr>
              <w:t>kb</w:t>
            </w:r>
            <w:proofErr w:type="spellEnd"/>
            <w:r w:rsidRPr="00234561">
              <w:rPr>
                <w:rFonts w:ascii="Arial" w:hAnsi="Arial"/>
                <w:b/>
                <w:bCs/>
                <w:color w:val="FF2600"/>
                <w:sz w:val="20"/>
                <w:szCs w:val="20"/>
                <w:u w:color="FF2600"/>
                <w:lang w:val="cs-CZ"/>
              </w:rPr>
              <w:t xml:space="preserve">/s @ 10 dB 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8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 w:rsidP="00234561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Protokol pro výměnu klíčů: publikovaný popis protokolu s dostatečným důkazem bezpečnosti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Fyzické porty a logická rozhraní: </w:t>
            </w:r>
          </w:p>
          <w:p w:rsidR="001D2297" w:rsidRPr="00234561" w:rsidRDefault="001D2297" w:rsidP="001D2297">
            <w:pPr>
              <w:pStyle w:val="TextA"/>
              <w:numPr>
                <w:ilvl w:val="0"/>
                <w:numId w:val="4"/>
              </w:numPr>
              <w:ind w:left="375" w:hanging="283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 xml:space="preserve">typ konektoru 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>kvantov</w:t>
            </w:r>
            <w:r>
              <w:rPr>
                <w:rFonts w:ascii="Arial" w:hAnsi="Arial"/>
                <w:sz w:val="20"/>
                <w:szCs w:val="20"/>
                <w:lang w:val="cs-CZ"/>
              </w:rPr>
              <w:t>ého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kanál</w:t>
            </w:r>
            <w:r>
              <w:rPr>
                <w:rFonts w:ascii="Arial" w:hAnsi="Arial"/>
                <w:sz w:val="20"/>
                <w:szCs w:val="20"/>
                <w:lang w:val="cs-CZ"/>
              </w:rPr>
              <w:t>u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- optický konektor s úhlovou ferulí (SC/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APCnebo</w:t>
            </w:r>
            <w:proofErr w:type="spellEnd"/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FC/APC nebo E2000)</w:t>
            </w:r>
          </w:p>
          <w:p w:rsidR="001D2297" w:rsidRPr="001D2297" w:rsidRDefault="001D2297" w:rsidP="001D2297">
            <w:pPr>
              <w:pStyle w:val="TextA"/>
              <w:numPr>
                <w:ilvl w:val="0"/>
                <w:numId w:val="4"/>
              </w:numPr>
              <w:ind w:left="375" w:hanging="283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rozhraní pro externí 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šifrátor</w:t>
            </w:r>
            <w:r>
              <w:rPr>
                <w:rFonts w:ascii="Arial" w:hAnsi="Arial"/>
                <w:sz w:val="20"/>
                <w:szCs w:val="20"/>
                <w:lang w:val="cs-CZ"/>
              </w:rPr>
              <w:t>y</w:t>
            </w:r>
            <w:proofErr w:type="spellEnd"/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Ethernet</w:t>
            </w:r>
            <w:proofErr w:type="spellEnd"/>
          </w:p>
          <w:p w:rsidR="001D2297" w:rsidRPr="00234561" w:rsidRDefault="001D2297" w:rsidP="001D2297">
            <w:pPr>
              <w:pStyle w:val="TextA"/>
              <w:numPr>
                <w:ilvl w:val="0"/>
                <w:numId w:val="4"/>
              </w:numPr>
              <w:ind w:left="375" w:hanging="283"/>
              <w:rPr>
                <w:lang w:val="cs-CZ"/>
              </w:rPr>
            </w:pPr>
            <w:r w:rsidRPr="001D2297">
              <w:rPr>
                <w:rFonts w:ascii="Arial" w:hAnsi="Arial"/>
                <w:sz w:val="20"/>
                <w:szCs w:val="20"/>
                <w:lang w:val="cs-CZ"/>
              </w:rPr>
              <w:t>servisní kanál/-y: SFP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Správa: Integrovaný modul pro správu systému s alarmy, konzolovým připojením a síťovým ro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>z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hraním 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Ethernet</w:t>
            </w:r>
            <w:proofErr w:type="spellEnd"/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11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Grafické rozhraní (trvalá licence): konfigurace systému, zobrazení alarmů, rychlá softwar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>o</w:t>
            </w:r>
            <w:r w:rsidRPr="00234561">
              <w:rPr>
                <w:rFonts w:ascii="Arial" w:hAnsi="Arial"/>
                <w:sz w:val="20"/>
                <w:szCs w:val="20"/>
                <w:lang w:val="cs-CZ"/>
              </w:rPr>
              <w:t>vá/hardwarová destilace klíčů, vizualizace parametrů a procesů QKD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12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 w:rsidP="002F4041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Podpora protokolu a API pro dodávku klíčů založeném na REST (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Representational</w:t>
            </w:r>
            <w:proofErr w:type="spellEnd"/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34561">
              <w:rPr>
                <w:rFonts w:ascii="Arial" w:hAnsi="Arial"/>
                <w:sz w:val="20"/>
                <w:szCs w:val="20"/>
                <w:lang w:val="cs-CZ"/>
              </w:rPr>
              <w:t>State</w:t>
            </w:r>
            <w:proofErr w:type="spellEnd"/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 Transfer)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13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Rozměr: max. 5U (kompatibilní s 19 ”rackem)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14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Napájení: 230 VAC/50 Hz (možnost redundance)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Záruka včetně technické podpory (“Záruka”): nejméně na 36 měsíců</w:t>
            </w:r>
          </w:p>
          <w:p w:rsidR="001D2297" w:rsidRPr="00234561" w:rsidRDefault="001D2297" w:rsidP="00FE2E1A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Požadavky na Záruku: viz příloha č. 2 zadávací dokumentace (závazný návrh smlouvy)  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16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 xml:space="preserve">Školení 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17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Update SW po dobu záruční lhůty</w:t>
            </w:r>
          </w:p>
        </w:tc>
      </w:tr>
      <w:tr w:rsidR="001D2297" w:rsidTr="001A77B2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D2297" w:rsidRPr="00234561" w:rsidRDefault="001D2297" w:rsidP="003E7640">
            <w:pPr>
              <w:pStyle w:val="TextA"/>
              <w:jc w:val="center"/>
              <w:rPr>
                <w:rFonts w:ascii="Arial" w:hAnsi="Arial"/>
                <w:sz w:val="20"/>
                <w:szCs w:val="20"/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18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297" w:rsidRPr="00234561" w:rsidRDefault="001D2297">
            <w:pPr>
              <w:pStyle w:val="TextA"/>
              <w:rPr>
                <w:lang w:val="cs-CZ"/>
              </w:rPr>
            </w:pPr>
            <w:r w:rsidRPr="00234561">
              <w:rPr>
                <w:rFonts w:ascii="Arial" w:hAnsi="Arial"/>
                <w:sz w:val="20"/>
                <w:szCs w:val="20"/>
                <w:lang w:val="cs-CZ"/>
              </w:rPr>
              <w:t>Technická asistence do 2 pracovních dnů po telefonu/emailu</w:t>
            </w:r>
          </w:p>
        </w:tc>
      </w:tr>
    </w:tbl>
    <w:p w:rsidR="00DA5CE8" w:rsidRDefault="00DA5CE8" w:rsidP="009C331C">
      <w:pPr>
        <w:pStyle w:val="Standarduseruseruser"/>
        <w:widowControl w:val="0"/>
        <w:spacing w:line="240" w:lineRule="auto"/>
      </w:pPr>
    </w:p>
    <w:p w:rsidR="00DA5CE8" w:rsidRDefault="00DA5CE8">
      <w:pPr>
        <w:pStyle w:val="Standarduseruseruser"/>
        <w:widowControl w:val="0"/>
        <w:spacing w:before="60" w:after="0" w:line="240" w:lineRule="auto"/>
        <w:jc w:val="both"/>
      </w:pPr>
    </w:p>
    <w:sectPr w:rsidR="00DA5CE8">
      <w:headerReference w:type="default" r:id="rId8"/>
      <w:footerReference w:type="default" r:id="rId9"/>
      <w:pgSz w:w="11900" w:h="16840"/>
      <w:pgMar w:top="1418" w:right="1134" w:bottom="1134" w:left="1134" w:header="425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37" w:rsidRDefault="00825037">
      <w:r>
        <w:separator/>
      </w:r>
    </w:p>
  </w:endnote>
  <w:endnote w:type="continuationSeparator" w:id="0">
    <w:p w:rsidR="00825037" w:rsidRDefault="008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E8" w:rsidRDefault="00367986">
    <w:pPr>
      <w:pStyle w:val="Obsahtabulky"/>
      <w:widowControl w:val="0"/>
      <w:pBdr>
        <w:top w:val="single" w:sz="4" w:space="0" w:color="000000"/>
      </w:pBdr>
      <w:spacing w:after="0" w:line="240" w:lineRule="auto"/>
    </w:pPr>
    <w:r>
      <w:rPr>
        <w:rFonts w:ascii="Arial" w:hAnsi="Arial"/>
        <w:sz w:val="16"/>
        <w:szCs w:val="16"/>
      </w:rPr>
      <w:t xml:space="preserve">Příloha č. 1 zadávací dokumentace - Specifikace </w:t>
    </w:r>
    <w:proofErr w:type="spellStart"/>
    <w:r>
      <w:rPr>
        <w:rFonts w:ascii="Arial" w:hAnsi="Arial"/>
        <w:sz w:val="16"/>
        <w:szCs w:val="16"/>
      </w:rPr>
      <w:t>požadovan</w:t>
    </w:r>
    <w:proofErr w:type="spellEnd"/>
    <w:r>
      <w:rPr>
        <w:rFonts w:ascii="Arial" w:hAnsi="Arial"/>
        <w:sz w:val="16"/>
        <w:szCs w:val="16"/>
        <w:lang w:val="fr-FR"/>
      </w:rPr>
      <w:t>é</w:t>
    </w:r>
    <w:r>
      <w:rPr>
        <w:rFonts w:ascii="Arial" w:hAnsi="Arial"/>
        <w:sz w:val="16"/>
        <w:szCs w:val="16"/>
      </w:rPr>
      <w:t>ho plnění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42B7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42B7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  <w:p w:rsidR="00DA5CE8" w:rsidRDefault="00367986">
    <w:pPr>
      <w:pStyle w:val="Obsahtabulky"/>
      <w:widowControl w:val="0"/>
      <w:spacing w:after="0" w:line="240" w:lineRule="auto"/>
    </w:pPr>
    <w:r>
      <w:rPr>
        <w:rFonts w:ascii="Arial" w:hAnsi="Arial"/>
        <w:sz w:val="16"/>
        <w:szCs w:val="16"/>
      </w:rPr>
      <w:t>Veřejná zakázka „CESNET - Dodávka komplexní</w:t>
    </w:r>
    <w:r>
      <w:rPr>
        <w:rFonts w:ascii="Arial" w:hAnsi="Arial"/>
        <w:sz w:val="16"/>
        <w:szCs w:val="16"/>
        <w:lang w:val="en-US"/>
      </w:rPr>
      <w:t xml:space="preserve">ho QKD </w:t>
    </w:r>
    <w:proofErr w:type="spellStart"/>
    <w:r>
      <w:rPr>
        <w:rFonts w:ascii="Arial" w:hAnsi="Arial"/>
        <w:sz w:val="16"/>
        <w:szCs w:val="16"/>
        <w:lang w:val="en-US"/>
      </w:rPr>
      <w:t>syst</w:t>
    </w:r>
    <w:proofErr w:type="spellEnd"/>
    <w:r>
      <w:rPr>
        <w:rFonts w:ascii="Arial" w:hAnsi="Arial"/>
        <w:sz w:val="16"/>
        <w:szCs w:val="16"/>
        <w:lang w:val="fr-FR"/>
      </w:rPr>
      <w:t>é</w:t>
    </w:r>
    <w:r>
      <w:rPr>
        <w:rFonts w:ascii="Arial" w:hAnsi="Arial"/>
        <w:sz w:val="16"/>
        <w:szCs w:val="16"/>
      </w:rPr>
      <w:t>mu</w:t>
    </w:r>
    <w:r>
      <w:rPr>
        <w:rFonts w:ascii="Arial Unicode MS" w:hAnsi="Arial Unicode MS"/>
        <w:sz w:val="16"/>
        <w:szCs w:val="16"/>
        <w:rtl/>
        <w:lang w:val="ar-SA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37" w:rsidRDefault="00825037">
      <w:r>
        <w:separator/>
      </w:r>
    </w:p>
  </w:footnote>
  <w:footnote w:type="continuationSeparator" w:id="0">
    <w:p w:rsidR="00825037" w:rsidRDefault="0082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E8" w:rsidRDefault="00367986">
    <w:pPr>
      <w:pStyle w:val="Zpat"/>
      <w:spacing w:after="0" w:line="240" w:lineRule="auto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617482" cy="883767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82" cy="8837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724021</wp:posOffset>
          </wp:positionH>
          <wp:positionV relativeFrom="page">
            <wp:posOffset>0</wp:posOffset>
          </wp:positionV>
          <wp:extent cx="1800363" cy="983162"/>
          <wp:effectExtent l="0" t="0" r="0" b="0"/>
          <wp:wrapNone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363" cy="9831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Klasifikace dokumentu: </w:t>
    </w:r>
    <w:r>
      <w:rPr>
        <w:rFonts w:ascii="Arial" w:hAnsi="Arial"/>
        <w:b/>
        <w:bCs/>
      </w:rPr>
      <w:t>veřejný</w:t>
    </w:r>
  </w:p>
  <w:p w:rsidR="00DA5CE8" w:rsidRDefault="00367986">
    <w:pPr>
      <w:pStyle w:val="Obsahtabulky"/>
      <w:spacing w:after="0" w:line="240" w:lineRule="auto"/>
      <w:jc w:val="right"/>
    </w:pPr>
    <w:r>
      <w:rPr>
        <w:rFonts w:ascii="Arial" w:hAnsi="Arial"/>
      </w:rPr>
      <w:t xml:space="preserve">Strana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</w:instrText>
    </w:r>
    <w:r>
      <w:rPr>
        <w:rFonts w:ascii="Arial" w:eastAsia="Arial" w:hAnsi="Arial" w:cs="Arial"/>
      </w:rPr>
      <w:fldChar w:fldCharType="separate"/>
    </w:r>
    <w:r w:rsidR="00442B7D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</w:instrText>
    </w:r>
    <w:r>
      <w:rPr>
        <w:rFonts w:ascii="Arial" w:eastAsia="Arial" w:hAnsi="Arial" w:cs="Arial"/>
      </w:rPr>
      <w:fldChar w:fldCharType="separate"/>
    </w:r>
    <w:r w:rsidR="00442B7D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97"/>
    <w:multiLevelType w:val="hybridMultilevel"/>
    <w:tmpl w:val="A8C039C0"/>
    <w:styleLink w:val="Importovanstyl1"/>
    <w:lvl w:ilvl="0" w:tplc="CB228A7C">
      <w:start w:val="1"/>
      <w:numFmt w:val="decimal"/>
      <w:lvlText w:val="%1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9CAE2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BE8B40">
      <w:start w:val="1"/>
      <w:numFmt w:val="lowerRoman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8CC80">
      <w:start w:val="1"/>
      <w:numFmt w:val="decimal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7C1800">
      <w:start w:val="1"/>
      <w:numFmt w:val="lowerLetter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6C7D84">
      <w:start w:val="1"/>
      <w:numFmt w:val="lowerRoman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2F8F8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6FBFC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D4AC40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6638EE"/>
    <w:multiLevelType w:val="hybridMultilevel"/>
    <w:tmpl w:val="79448CFA"/>
    <w:lvl w:ilvl="0" w:tplc="4D1A3F02">
      <w:start w:val="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743DE"/>
    <w:multiLevelType w:val="hybridMultilevel"/>
    <w:tmpl w:val="A8C039C0"/>
    <w:numStyleLink w:val="Importovanstyl1"/>
  </w:abstractNum>
  <w:num w:numId="1">
    <w:abstractNumId w:val="0"/>
  </w:num>
  <w:num w:numId="2">
    <w:abstractNumId w:val="2"/>
  </w:num>
  <w:num w:numId="3">
    <w:abstractNumId w:val="2"/>
    <w:lvlOverride w:ilvl="0">
      <w:lvl w:ilvl="0" w:tplc="9836DE74">
        <w:start w:val="1"/>
        <w:numFmt w:val="decimal"/>
        <w:lvlText w:val="%1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3A5AF2">
        <w:start w:val="1"/>
        <w:numFmt w:val="lowerLetter"/>
        <w:lvlText w:val="%2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F494EA">
        <w:start w:val="1"/>
        <w:numFmt w:val="lowerRoman"/>
        <w:lvlText w:val="%3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D4880C">
        <w:start w:val="1"/>
        <w:numFmt w:val="decimal"/>
        <w:lvlText w:val="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EA03AE">
        <w:start w:val="1"/>
        <w:numFmt w:val="lowerLetter"/>
        <w:lvlText w:val="%5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4E8884">
        <w:start w:val="1"/>
        <w:numFmt w:val="lowerRoman"/>
        <w:lvlText w:val="%6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4A4126">
        <w:start w:val="1"/>
        <w:numFmt w:val="decimal"/>
        <w:lvlText w:val="%7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30CA7A">
        <w:start w:val="1"/>
        <w:numFmt w:val="lowerLetter"/>
        <w:lvlText w:val="%8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52BDF8">
        <w:start w:val="1"/>
        <w:numFmt w:val="lowerRoman"/>
        <w:lvlText w:val="%9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5CE8"/>
    <w:rsid w:val="000019C3"/>
    <w:rsid w:val="000D41A1"/>
    <w:rsid w:val="000F1B06"/>
    <w:rsid w:val="001A77B2"/>
    <w:rsid w:val="001D2297"/>
    <w:rsid w:val="00234561"/>
    <w:rsid w:val="002A6931"/>
    <w:rsid w:val="002F4041"/>
    <w:rsid w:val="002F5B13"/>
    <w:rsid w:val="00367986"/>
    <w:rsid w:val="003E7640"/>
    <w:rsid w:val="00442B7D"/>
    <w:rsid w:val="004438BB"/>
    <w:rsid w:val="0059353B"/>
    <w:rsid w:val="005B3924"/>
    <w:rsid w:val="006E3F9C"/>
    <w:rsid w:val="00825037"/>
    <w:rsid w:val="0087155A"/>
    <w:rsid w:val="008853DF"/>
    <w:rsid w:val="008B53A5"/>
    <w:rsid w:val="008C4515"/>
    <w:rsid w:val="00972B4D"/>
    <w:rsid w:val="009C331C"/>
    <w:rsid w:val="009E1108"/>
    <w:rsid w:val="00D11932"/>
    <w:rsid w:val="00DA5CE8"/>
    <w:rsid w:val="00DD780D"/>
    <w:rsid w:val="00FD1271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next w:val="Obsah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Obsahtabulky">
    <w:name w:val="Obsah 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Standarduseruseruser">
    <w:name w:val="Standard (user) (user) (user)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FormtovanvHTML">
    <w:name w:val="HTML Preformatted"/>
    <w:next w:val="1rove"/>
    <w:pPr>
      <w:suppressAutoHyphens/>
      <w:spacing w:after="200" w:line="276" w:lineRule="auto"/>
    </w:pPr>
    <w:rPr>
      <w:rFonts w:ascii="Courier New" w:hAnsi="Courier New" w:cs="Arial Unicode MS"/>
      <w:color w:val="000000"/>
      <w:kern w:val="3"/>
      <w:u w:color="000000"/>
    </w:rPr>
  </w:style>
  <w:style w:type="paragraph" w:customStyle="1" w:styleId="1rove">
    <w:name w:val="1.úroveň"/>
    <w:next w:val="Standarduseruseruser"/>
    <w:pPr>
      <w:suppressAutoHyphens/>
      <w:spacing w:after="200"/>
      <w:ind w:left="714" w:hanging="357"/>
      <w:jc w:val="both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5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next w:val="Obsah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Obsahtabulky">
    <w:name w:val="Obsah tabulky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customStyle="1" w:styleId="Standarduseruseruser">
    <w:name w:val="Standard (user) (user) (user)"/>
    <w:pPr>
      <w:suppressAutoHyphens/>
      <w:spacing w:after="200" w:line="276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FormtovanvHTML">
    <w:name w:val="HTML Preformatted"/>
    <w:next w:val="1rove"/>
    <w:pPr>
      <w:suppressAutoHyphens/>
      <w:spacing w:after="200" w:line="276" w:lineRule="auto"/>
    </w:pPr>
    <w:rPr>
      <w:rFonts w:ascii="Courier New" w:hAnsi="Courier New" w:cs="Arial Unicode MS"/>
      <w:color w:val="000000"/>
      <w:kern w:val="3"/>
      <w:u w:color="000000"/>
    </w:rPr>
  </w:style>
  <w:style w:type="paragraph" w:customStyle="1" w:styleId="1rove">
    <w:name w:val="1.úroveň"/>
    <w:next w:val="Standarduseruseruser"/>
    <w:pPr>
      <w:suppressAutoHyphens/>
      <w:spacing w:after="200"/>
      <w:ind w:left="714" w:hanging="357"/>
      <w:jc w:val="both"/>
    </w:pPr>
    <w:rPr>
      <w:rFonts w:ascii="Arial Narrow" w:hAnsi="Arial Narrow" w:cs="Arial Unicode MS"/>
      <w:color w:val="000000"/>
      <w:kern w:val="3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5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Siroky</dc:creator>
  <cp:lastModifiedBy>Vojta Siroky</cp:lastModifiedBy>
  <cp:revision>3</cp:revision>
  <dcterms:created xsi:type="dcterms:W3CDTF">2022-06-29T11:22:00Z</dcterms:created>
  <dcterms:modified xsi:type="dcterms:W3CDTF">2022-07-01T10:38:00Z</dcterms:modified>
</cp:coreProperties>
</file>