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13B" w:rsidRPr="003E7501" w:rsidRDefault="004727DB">
      <w:pPr>
        <w:widowControl w:val="0"/>
        <w:jc w:val="center"/>
        <w:rPr>
          <w:rFonts w:asciiTheme="minorHAnsi" w:hAnsiTheme="minorHAnsi" w:cstheme="minorHAnsi"/>
        </w:rPr>
      </w:pPr>
      <w:bookmarkStart w:id="0" w:name="_GoBack"/>
      <w:bookmarkEnd w:id="0"/>
      <w:r w:rsidRPr="003E7501">
        <w:rPr>
          <w:rFonts w:asciiTheme="minorHAnsi" w:hAnsiTheme="minorHAnsi" w:cstheme="minorHAnsi"/>
          <w:b/>
          <w:sz w:val="24"/>
          <w:szCs w:val="24"/>
        </w:rPr>
        <w:t>Příloha č. 1 zadávací dokumentace</w:t>
      </w:r>
    </w:p>
    <w:p w:rsidR="004C213B" w:rsidRPr="006A7F55" w:rsidRDefault="004727DB">
      <w:pPr>
        <w:widowControl w:val="0"/>
        <w:jc w:val="center"/>
        <w:rPr>
          <w:rFonts w:asciiTheme="minorHAnsi" w:hAnsiTheme="minorHAnsi" w:cstheme="minorHAnsi"/>
          <w:sz w:val="24"/>
          <w:szCs w:val="24"/>
        </w:rPr>
      </w:pPr>
      <w:r w:rsidRPr="003E7501">
        <w:rPr>
          <w:rFonts w:asciiTheme="minorHAnsi" w:hAnsiTheme="minorHAnsi" w:cstheme="minorHAnsi"/>
          <w:sz w:val="24"/>
          <w:szCs w:val="24"/>
        </w:rPr>
        <w:t>CESNET - Dodávka objektového úložiště (2022, ELI</w:t>
      </w:r>
      <w:r w:rsidR="003E2298">
        <w:rPr>
          <w:rFonts w:asciiTheme="minorHAnsi" w:hAnsiTheme="minorHAnsi" w:cstheme="minorHAnsi"/>
          <w:sz w:val="24"/>
          <w:szCs w:val="24"/>
        </w:rPr>
        <w:t xml:space="preserve"> </w:t>
      </w:r>
      <w:r w:rsidR="003E2298" w:rsidRPr="006A7F55">
        <w:rPr>
          <w:rFonts w:asciiTheme="minorHAnsi" w:hAnsiTheme="minorHAnsi" w:cstheme="minorHAnsi"/>
          <w:sz w:val="24"/>
          <w:szCs w:val="24"/>
        </w:rPr>
        <w:t>BEAMLINES Dolní Břežany</w:t>
      </w:r>
      <w:r w:rsidRPr="003E7501">
        <w:rPr>
          <w:rFonts w:asciiTheme="minorHAnsi" w:hAnsiTheme="minorHAnsi" w:cstheme="minorHAnsi"/>
          <w:sz w:val="24"/>
          <w:szCs w:val="24"/>
        </w:rPr>
        <w:t>)</w:t>
      </w:r>
    </w:p>
    <w:p w:rsidR="004C213B" w:rsidRPr="006A7F55" w:rsidRDefault="004727DB">
      <w:pPr>
        <w:widowControl w:val="0"/>
        <w:jc w:val="center"/>
        <w:rPr>
          <w:rFonts w:asciiTheme="minorHAnsi" w:hAnsiTheme="minorHAnsi" w:cstheme="minorHAnsi"/>
          <w:sz w:val="24"/>
          <w:szCs w:val="24"/>
        </w:rPr>
      </w:pPr>
      <w:r w:rsidRPr="003E7501">
        <w:rPr>
          <w:rFonts w:asciiTheme="minorHAnsi" w:hAnsiTheme="minorHAnsi" w:cstheme="minorHAnsi"/>
          <w:sz w:val="24"/>
          <w:szCs w:val="24"/>
        </w:rPr>
        <w:t>(projekt „e-INFRA CZ: Modernizace“)</w:t>
      </w:r>
    </w:p>
    <w:p w:rsidR="004C213B" w:rsidRPr="003E7501" w:rsidRDefault="004C213B">
      <w:pPr>
        <w:widowControl w:val="0"/>
        <w:jc w:val="center"/>
        <w:rPr>
          <w:rFonts w:asciiTheme="minorHAnsi" w:hAnsiTheme="minorHAnsi" w:cstheme="minorHAnsi"/>
          <w:sz w:val="24"/>
          <w:szCs w:val="24"/>
        </w:rPr>
      </w:pPr>
    </w:p>
    <w:p w:rsidR="004C213B" w:rsidRPr="003E7501" w:rsidRDefault="004727DB">
      <w:pPr>
        <w:widowControl w:val="0"/>
        <w:jc w:val="center"/>
        <w:rPr>
          <w:rFonts w:asciiTheme="minorHAnsi" w:hAnsiTheme="minorHAnsi" w:cstheme="minorHAnsi"/>
        </w:rPr>
      </w:pPr>
      <w:r w:rsidRPr="003E7501">
        <w:rPr>
          <w:rFonts w:asciiTheme="minorHAnsi" w:hAnsiTheme="minorHAnsi" w:cstheme="minorHAnsi"/>
          <w:b/>
        </w:rPr>
        <w:t>Technická dokumentace a specifikace požadovaného plnění</w:t>
      </w:r>
    </w:p>
    <w:p w:rsidR="004C213B" w:rsidRPr="003E7501" w:rsidRDefault="004C213B">
      <w:pPr>
        <w:widowControl w:val="0"/>
        <w:rPr>
          <w:rFonts w:asciiTheme="minorHAnsi" w:hAnsiTheme="minorHAnsi" w:cstheme="minorHAnsi"/>
          <w:b/>
        </w:rPr>
      </w:pPr>
    </w:p>
    <w:p w:rsidR="004C213B" w:rsidRPr="003E7501" w:rsidRDefault="004727DB">
      <w:pPr>
        <w:widowControl w:val="0"/>
        <w:pBdr>
          <w:top w:val="single" w:sz="4" w:space="1" w:color="000000"/>
          <w:left w:val="none" w:sz="0" w:space="0" w:color="000000"/>
          <w:bottom w:val="single" w:sz="4" w:space="1" w:color="000000"/>
          <w:right w:val="none" w:sz="0" w:space="0" w:color="000000"/>
        </w:pBdr>
        <w:jc w:val="both"/>
        <w:rPr>
          <w:rFonts w:asciiTheme="minorHAnsi" w:hAnsiTheme="minorHAnsi" w:cstheme="minorHAnsi"/>
        </w:rPr>
      </w:pPr>
      <w:r w:rsidRPr="003E7501">
        <w:rPr>
          <w:rFonts w:asciiTheme="minorHAnsi" w:hAnsiTheme="minorHAnsi" w:cstheme="minorHAnsi"/>
        </w:rPr>
        <w:t xml:space="preserve">U všech </w:t>
      </w:r>
      <w:r w:rsidR="006A7F55">
        <w:rPr>
          <w:rFonts w:asciiTheme="minorHAnsi" w:hAnsiTheme="minorHAnsi" w:cstheme="minorHAnsi"/>
        </w:rPr>
        <w:t xml:space="preserve">relevantních </w:t>
      </w:r>
      <w:r w:rsidRPr="003E7501">
        <w:rPr>
          <w:rFonts w:asciiTheme="minorHAnsi" w:hAnsiTheme="minorHAnsi" w:cstheme="minorHAnsi"/>
        </w:rPr>
        <w:t>bodů této přílohy uveďte, zda je nabídka splňuje (ano/ne). Pokud jsou požadovány i další informace nad rámec odpovědi ano/ne, je to součástí textu příslušného požadavku.</w:t>
      </w:r>
    </w:p>
    <w:p w:rsidR="004C213B" w:rsidRPr="003E7501" w:rsidRDefault="004727DB">
      <w:pPr>
        <w:pStyle w:val="zadavacka"/>
        <w:spacing w:after="120"/>
        <w:rPr>
          <w:rFonts w:asciiTheme="minorHAnsi" w:hAnsiTheme="minorHAnsi" w:cstheme="minorHAnsi"/>
        </w:rPr>
      </w:pPr>
      <w:r w:rsidRPr="003E7501">
        <w:rPr>
          <w:rFonts w:asciiTheme="minorHAnsi" w:hAnsiTheme="minorHAnsi" w:cstheme="minorHAnsi"/>
        </w:rPr>
        <w:t>Popis požadované sestavy objektového úložiště</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Předmětem plnění veřejné zakázky je dodávka, instalace a zprovoznění (uvedení do řádného provozu) clusteru pro objektové úložiště, dalšího potřebného příslušenství a poskytnutí záruky, v souladu s požadavky uvedenými v zadávací dokumentaci. Instalací a zprovozněním se rozumí montáž hardware do </w:t>
      </w:r>
      <w:proofErr w:type="gramStart"/>
      <w:r w:rsidRPr="003E7501">
        <w:rPr>
          <w:rFonts w:asciiTheme="minorHAnsi" w:hAnsiTheme="minorHAnsi" w:cstheme="minorHAnsi"/>
        </w:rPr>
        <w:t>racku</w:t>
      </w:r>
      <w:proofErr w:type="gramEnd"/>
      <w:r w:rsidRPr="003E7501">
        <w:rPr>
          <w:rFonts w:asciiTheme="minorHAnsi" w:hAnsiTheme="minorHAnsi" w:cstheme="minorHAnsi"/>
        </w:rPr>
        <w:t>, zapojení do elektrické sítě, spuštění hardware, ověření bezchybného chodu všech komponent a provedení akceptačních testů.</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Zadavatel požaduje nabídku na cluster pro objektové úložiště, které se bude skládat z následujících hlavních komponent: </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nejméně 16 monitor serverů,</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nejméně 30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serverů,</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prvky síťové infrastruktury pro zajištění vnitřní a vnější LAN komunikace,</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další potřebné příslušenství ke zprovoznění sestavy úložiště (kabely, adaptéry atd.).</w:t>
      </w:r>
    </w:p>
    <w:p w:rsidR="004C213B" w:rsidRPr="003E7501" w:rsidRDefault="004727DB">
      <w:pPr>
        <w:pStyle w:val="zadavacka"/>
        <w:spacing w:after="120"/>
        <w:rPr>
          <w:rFonts w:asciiTheme="minorHAnsi" w:hAnsiTheme="minorHAnsi" w:cstheme="minorHAnsi"/>
        </w:rPr>
      </w:pPr>
      <w:r w:rsidRPr="003E7501">
        <w:rPr>
          <w:rFonts w:asciiTheme="minorHAnsi" w:hAnsiTheme="minorHAnsi" w:cstheme="minorHAnsi"/>
        </w:rPr>
        <w:t>Obecná ustanovení a definice pojmů</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Není-li explicitně určeno jinak, všechny požadavky této zadávací dokumentace (včetně výkonnostních) musí být splněny v jediné provozní konfiguraci, tj. současně. Sestava úložiště musí tvořit funkční celek.</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Není-li požadováno touto technickou dokumentací jinak, všechny dodané komponenty musí být osazeny v systému. Dále musí být </w:t>
      </w:r>
      <w:proofErr w:type="spellStart"/>
      <w:r w:rsidRPr="003E7501">
        <w:rPr>
          <w:rFonts w:asciiTheme="minorHAnsi" w:hAnsiTheme="minorHAnsi" w:cstheme="minorHAnsi"/>
        </w:rPr>
        <w:t>zalicencovány</w:t>
      </w:r>
      <w:proofErr w:type="spellEnd"/>
      <w:r w:rsidRPr="003E7501">
        <w:rPr>
          <w:rFonts w:asciiTheme="minorHAnsi" w:hAnsiTheme="minorHAnsi" w:cstheme="minorHAnsi"/>
        </w:rPr>
        <w:t>, je-li k jejich provozu nutná nebo požadovaná licence. Licence pro provoz zařízení nesmí být časově omezena (tj. zařízení musí být možno provozovat i po uplynutí záruční doby).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Pokud není uvedeno jinak, veškeré kapacity jsou uvedeny v dekadických násobcích, tj. 1 TB = 10</w:t>
      </w:r>
      <w:r w:rsidRPr="003E7501">
        <w:rPr>
          <w:rFonts w:asciiTheme="minorHAnsi" w:hAnsiTheme="minorHAnsi" w:cstheme="minorHAnsi"/>
          <w:vertAlign w:val="superscript"/>
        </w:rPr>
        <w:t>12 </w:t>
      </w:r>
      <w:r w:rsidRPr="003E7501">
        <w:rPr>
          <w:rFonts w:asciiTheme="minorHAnsi" w:hAnsiTheme="minorHAnsi" w:cstheme="minorHAnsi"/>
        </w:rPr>
        <w:t>B, 1 PB = 10</w:t>
      </w:r>
      <w:r w:rsidRPr="003E7501">
        <w:rPr>
          <w:rFonts w:asciiTheme="minorHAnsi" w:hAnsiTheme="minorHAnsi" w:cstheme="minorHAnsi"/>
          <w:vertAlign w:val="superscript"/>
        </w:rPr>
        <w:t>15 </w:t>
      </w:r>
      <w:r w:rsidRPr="003E7501">
        <w:rPr>
          <w:rFonts w:asciiTheme="minorHAnsi" w:hAnsiTheme="minorHAnsi" w:cstheme="minorHAnsi"/>
        </w:rPr>
        <w:t>B.</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 následujícím textu jsou použity následující zkratky a pojmy:</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1GE – 1Gbps </w:t>
      </w:r>
      <w:proofErr w:type="spellStart"/>
      <w:r w:rsidRPr="003E7501">
        <w:rPr>
          <w:rFonts w:asciiTheme="minorHAnsi" w:hAnsiTheme="minorHAnsi" w:cstheme="minorHAnsi"/>
        </w:rPr>
        <w:t>Ethernet</w:t>
      </w:r>
      <w:proofErr w:type="spellEnd"/>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10GE – 10Gbps </w:t>
      </w:r>
      <w:proofErr w:type="spellStart"/>
      <w:r w:rsidRPr="003E7501">
        <w:rPr>
          <w:rFonts w:asciiTheme="minorHAnsi" w:hAnsiTheme="minorHAnsi" w:cstheme="minorHAnsi"/>
        </w:rPr>
        <w:t>Ethernet</w:t>
      </w:r>
      <w:proofErr w:type="spellEnd"/>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25GE – 25Gbps </w:t>
      </w:r>
      <w:proofErr w:type="spellStart"/>
      <w:r w:rsidRPr="003E7501">
        <w:rPr>
          <w:rFonts w:asciiTheme="minorHAnsi" w:hAnsiTheme="minorHAnsi" w:cstheme="minorHAnsi"/>
        </w:rPr>
        <w:t>Ethernet</w:t>
      </w:r>
      <w:proofErr w:type="spellEnd"/>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40GE – 40Gbps </w:t>
      </w:r>
      <w:proofErr w:type="spellStart"/>
      <w:r w:rsidRPr="003E7501">
        <w:rPr>
          <w:rFonts w:asciiTheme="minorHAnsi" w:hAnsiTheme="minorHAnsi" w:cstheme="minorHAnsi"/>
        </w:rPr>
        <w:t>Ethernet</w:t>
      </w:r>
      <w:proofErr w:type="spellEnd"/>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100GE – 100Gbps </w:t>
      </w:r>
      <w:proofErr w:type="spellStart"/>
      <w:r w:rsidRPr="003E7501">
        <w:rPr>
          <w:rFonts w:asciiTheme="minorHAnsi" w:hAnsiTheme="minorHAnsi" w:cstheme="minorHAnsi"/>
        </w:rPr>
        <w:t>Ethernet</w:t>
      </w:r>
      <w:proofErr w:type="spellEnd"/>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DWPD – Drive </w:t>
      </w:r>
      <w:proofErr w:type="spellStart"/>
      <w:r w:rsidRPr="003E7501">
        <w:rPr>
          <w:rFonts w:asciiTheme="minorHAnsi" w:hAnsiTheme="minorHAnsi" w:cstheme="minorHAnsi"/>
        </w:rPr>
        <w:t>Writes</w:t>
      </w:r>
      <w:proofErr w:type="spellEnd"/>
      <w:r w:rsidRPr="003E7501">
        <w:rPr>
          <w:rFonts w:asciiTheme="minorHAnsi" w:hAnsiTheme="minorHAnsi" w:cstheme="minorHAnsi"/>
        </w:rPr>
        <w:t xml:space="preserve"> Per </w:t>
      </w:r>
      <w:proofErr w:type="spellStart"/>
      <w:r w:rsidRPr="003E7501">
        <w:rPr>
          <w:rFonts w:asciiTheme="minorHAnsi" w:hAnsiTheme="minorHAnsi" w:cstheme="minorHAnsi"/>
        </w:rPr>
        <w:t>Day</w:t>
      </w:r>
      <w:proofErr w:type="spellEnd"/>
      <w:r w:rsidRPr="003E7501">
        <w:rPr>
          <w:rFonts w:asciiTheme="minorHAnsi" w:hAnsiTheme="minorHAnsi" w:cstheme="minorHAnsi"/>
        </w:rPr>
        <w:t xml:space="preserve"> (kalkulováno pro životnost disku odpovídající záruce úložiště). Pokud se uvádí ekvivalentní vyjádření TBW (</w:t>
      </w:r>
      <w:proofErr w:type="spellStart"/>
      <w:r w:rsidRPr="003E7501">
        <w:rPr>
          <w:rFonts w:asciiTheme="minorHAnsi" w:hAnsiTheme="minorHAnsi" w:cstheme="minorHAnsi"/>
        </w:rPr>
        <w:t>Terabytes</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Written</w:t>
      </w:r>
      <w:proofErr w:type="spellEnd"/>
      <w:r w:rsidRPr="003E7501">
        <w:rPr>
          <w:rFonts w:asciiTheme="minorHAnsi" w:hAnsiTheme="minorHAnsi" w:cstheme="minorHAnsi"/>
        </w:rPr>
        <w:t>), pak je přepočet TBW = DWPD * 5 let záruky * 365 * kapacita disku v TB. Zadavatel nepředepisuje hodnoty DWPD disků, deklaruje očekávanou zátěž disků. Dodavatel nesmí v průběhu plnění zakázky odmítnout výměnu disku z důvodu nadměrného zápisu dat, pokud disk prokazatelně nepřekročil zápisy odpovídající deklarované očekávané zátěži.</w:t>
      </w:r>
      <w:r w:rsidRPr="003E7501">
        <w:rPr>
          <w:rStyle w:val="FootnoteCharacters"/>
          <w:rFonts w:asciiTheme="minorHAnsi" w:hAnsiTheme="minorHAnsi" w:cstheme="minorHAnsi"/>
        </w:rPr>
        <w:footnoteReference w:id="1"/>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lastRenderedPageBreak/>
        <w:t>V textu je rozlišeno několik druhů příkonů sestavy. Typy příkonů jsou následující:</w:t>
      </w:r>
    </w:p>
    <w:p w:rsidR="004C213B" w:rsidRPr="003E7501" w:rsidRDefault="004727DB">
      <w:pPr>
        <w:pStyle w:val="zadavacka3"/>
        <w:numPr>
          <w:ilvl w:val="2"/>
          <w:numId w:val="2"/>
        </w:numPr>
        <w:ind w:left="1418" w:hanging="851"/>
        <w:rPr>
          <w:rFonts w:asciiTheme="minorHAnsi" w:hAnsiTheme="minorHAnsi" w:cstheme="minorHAnsi"/>
        </w:rPr>
      </w:pPr>
      <w:proofErr w:type="spellStart"/>
      <w:r w:rsidRPr="003E7501">
        <w:rPr>
          <w:rFonts w:asciiTheme="minorHAnsi" w:hAnsiTheme="minorHAnsi" w:cstheme="minorHAnsi"/>
        </w:rPr>
        <w:t>Peak</w:t>
      </w:r>
      <w:proofErr w:type="spellEnd"/>
      <w:r w:rsidRPr="003E7501">
        <w:rPr>
          <w:rFonts w:asciiTheme="minorHAnsi" w:hAnsiTheme="minorHAnsi" w:cstheme="minorHAnsi"/>
        </w:rPr>
        <w:t xml:space="preserve"> příkon: Příkon zařízení dosažitelný v řádu několika sekund. U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serverů se jedná typicky o příkon při roztáčení pevných disků. Na tuto hodnotu je třeba dimenzovat elektrické rozvody. Nejedná se o krátkodobý příkon v řádu nejvýše desetin sekundy způsobený náběhem zdrojů.</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Maximální příkon: Průměrný hodinový příkon zařízení při jeho plné zátěži. U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serverů je to pak příkon při spuštění několika </w:t>
      </w:r>
      <w:proofErr w:type="spellStart"/>
      <w:r w:rsidRPr="003E7501">
        <w:rPr>
          <w:rFonts w:asciiTheme="minorHAnsi" w:hAnsiTheme="minorHAnsi" w:cstheme="minorHAnsi"/>
        </w:rPr>
        <w:t>benchmarků</w:t>
      </w:r>
      <w:proofErr w:type="spellEnd"/>
      <w:r w:rsidRPr="003E7501">
        <w:rPr>
          <w:rFonts w:asciiTheme="minorHAnsi" w:hAnsiTheme="minorHAnsi" w:cstheme="minorHAnsi"/>
        </w:rPr>
        <w:t xml:space="preserve"> využívající všechny komponenty serveru (CPU, paměti, všechny lokální disky, </w:t>
      </w:r>
      <w:proofErr w:type="gramStart"/>
      <w:r w:rsidRPr="003E7501">
        <w:rPr>
          <w:rFonts w:asciiTheme="minorHAnsi" w:hAnsiTheme="minorHAnsi" w:cstheme="minorHAnsi"/>
        </w:rPr>
        <w:t>síť,  ...). Na</w:t>
      </w:r>
      <w:proofErr w:type="gramEnd"/>
      <w:r w:rsidRPr="003E7501">
        <w:rPr>
          <w:rFonts w:asciiTheme="minorHAnsi" w:hAnsiTheme="minorHAnsi" w:cstheme="minorHAnsi"/>
        </w:rPr>
        <w:t xml:space="preserve"> tuto hodnotu je potřeba mít dimenzované chlazení.</w:t>
      </w:r>
      <w:r w:rsidRPr="003E7501">
        <w:rPr>
          <w:rFonts w:asciiTheme="minorHAnsi" w:hAnsiTheme="minorHAnsi" w:cstheme="minorHAnsi"/>
        </w:rPr>
        <w:br/>
        <w:t>Hodnotu maximálního příkonu je nezbytné kalkulovat pro plnou zátěž systému se všemi disky v plném provozu. Není možné dosahovat nižší hodnoty maximálního příkonu použitím funkcí jako vypínání napájení disků, MAID a podobně.</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Pro vyloučení pochybností zadavatel uvádí, že ke změnám technické specifikace deklarovaných parametrů libovolného nabízeného zařízení (např. aktualizace datového listu výrobcem zařízení), které nastanou po skončení lhůty pro podání nabídek, se nepřihlíží. Plnění zakázky se řídí parametry nabídky a požadavky zadávací dokumentace.</w:t>
      </w:r>
    </w:p>
    <w:p w:rsidR="004C213B" w:rsidRPr="003E7501" w:rsidRDefault="004727DB">
      <w:pPr>
        <w:pStyle w:val="zadavacka"/>
        <w:spacing w:after="120"/>
        <w:rPr>
          <w:rFonts w:asciiTheme="minorHAnsi" w:hAnsiTheme="minorHAnsi" w:cstheme="minorHAnsi"/>
        </w:rPr>
      </w:pPr>
      <w:r w:rsidRPr="003E7501">
        <w:rPr>
          <w:rFonts w:asciiTheme="minorHAnsi" w:hAnsiTheme="minorHAnsi" w:cstheme="minorHAnsi"/>
        </w:rPr>
        <w:t>Základní funkce objektového úložiště</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Systém bude provozován jako dostupný po síti.</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Zadavatel požaduje plný administrátorský přístup na všechny dodané komponenty (zejména monitor a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servery a aktivní síťové prvky).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Všechny komponenty, které jsou touto technickou specifikací požadovány, musí být plně kompatibilní s úložnou technologií </w:t>
      </w:r>
      <w:proofErr w:type="spellStart"/>
      <w:r w:rsidRPr="003E7501">
        <w:rPr>
          <w:rFonts w:asciiTheme="minorHAnsi" w:hAnsiTheme="minorHAnsi" w:cstheme="minorHAnsi"/>
        </w:rPr>
        <w:t>Ceph</w:t>
      </w:r>
      <w:proofErr w:type="spellEnd"/>
      <w:r w:rsidRPr="003E7501">
        <w:rPr>
          <w:rFonts w:asciiTheme="minorHAnsi" w:hAnsiTheme="minorHAnsi" w:cstheme="minorHAnsi"/>
        </w:rPr>
        <w:t xml:space="preserve"> a to alespoň od verze </w:t>
      </w:r>
      <w:proofErr w:type="spellStart"/>
      <w:r w:rsidRPr="003E7501">
        <w:rPr>
          <w:rFonts w:asciiTheme="minorHAnsi" w:hAnsiTheme="minorHAnsi" w:cstheme="minorHAnsi"/>
        </w:rPr>
        <w:t>Pacific</w:t>
      </w:r>
      <w:proofErr w:type="spellEnd"/>
      <w:r w:rsidRPr="003E7501">
        <w:rPr>
          <w:rFonts w:asciiTheme="minorHAnsi" w:hAnsiTheme="minorHAnsi" w:cstheme="minorHAnsi"/>
        </w:rPr>
        <w: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Systém musí být schopen zpracovávat plnou provozní zátěž po celou dobu záruky.</w:t>
      </w:r>
    </w:p>
    <w:p w:rsidR="004C213B" w:rsidRPr="003E7501" w:rsidRDefault="004727DB">
      <w:pPr>
        <w:pStyle w:val="zadavacka"/>
        <w:spacing w:after="120"/>
        <w:rPr>
          <w:rFonts w:asciiTheme="minorHAnsi" w:hAnsiTheme="minorHAnsi" w:cstheme="minorHAnsi"/>
        </w:rPr>
      </w:pPr>
      <w:r w:rsidRPr="003E7501">
        <w:rPr>
          <w:rFonts w:asciiTheme="minorHAnsi" w:hAnsiTheme="minorHAnsi" w:cstheme="minorHAnsi"/>
        </w:rPr>
        <w:t>Společné požadavky na servery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Oba poptávané typy serverů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i monitor servery) musí splňovat požadavky uvedené v této sekci. Další sekce popisují specifické požadavky pro jednotlivé typy serverů.</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Všechny komponenty serverů, které jsou touto technickou specifikací požadovány, musí být po dobu akceptačních testů a dále po celou dobu záruky plně provozuschopné v prostředí operačního systému Linux (zejména, ale nikoliv výhradně 64bit </w:t>
      </w:r>
      <w:proofErr w:type="spellStart"/>
      <w:r w:rsidRPr="003E7501">
        <w:rPr>
          <w:rFonts w:asciiTheme="minorHAnsi" w:hAnsiTheme="minorHAnsi" w:cstheme="minorHAnsi"/>
        </w:rPr>
        <w:t>CentOS</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Stream</w:t>
      </w:r>
      <w:proofErr w:type="spellEnd"/>
      <w:r w:rsidRPr="003E7501">
        <w:rPr>
          <w:rFonts w:asciiTheme="minorHAnsi" w:hAnsiTheme="minorHAnsi" w:cstheme="minorHAnsi"/>
        </w:rPr>
        <w:t xml:space="preserve"> a budoucí), tj. musí být podporovány distribučním nebo originálním jádrem nebo s využitím externích ovladačů.</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Servery musí mít redundantní napájení a chlazení. Zdroje musí být vyměnitelné za chodu.</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Všechna datová (ne management porty) síťová </w:t>
      </w:r>
      <w:proofErr w:type="spellStart"/>
      <w:r w:rsidRPr="003E7501">
        <w:rPr>
          <w:rFonts w:asciiTheme="minorHAnsi" w:hAnsiTheme="minorHAnsi" w:cstheme="minorHAnsi"/>
        </w:rPr>
        <w:t>Ethernet</w:t>
      </w:r>
      <w:proofErr w:type="spellEnd"/>
      <w:r w:rsidRPr="003E7501">
        <w:rPr>
          <w:rFonts w:asciiTheme="minorHAnsi" w:hAnsiTheme="minorHAnsi" w:cstheme="minorHAnsi"/>
        </w:rPr>
        <w:t xml:space="preserve"> rozhraní serverů musí podporovat jumbo rámce (alespoň 9000 bytů). Datová </w:t>
      </w:r>
      <w:proofErr w:type="gramStart"/>
      <w:r w:rsidRPr="003E7501">
        <w:rPr>
          <w:rFonts w:asciiTheme="minorHAnsi" w:hAnsiTheme="minorHAnsi" w:cstheme="minorHAnsi"/>
        </w:rPr>
        <w:t xml:space="preserve">síťová </w:t>
      </w:r>
      <w:proofErr w:type="spellStart"/>
      <w:r w:rsidRPr="003E7501">
        <w:rPr>
          <w:rFonts w:asciiTheme="minorHAnsi" w:hAnsiTheme="minorHAnsi" w:cstheme="minorHAnsi"/>
        </w:rPr>
        <w:t>Ethernet</w:t>
      </w:r>
      <w:proofErr w:type="spellEnd"/>
      <w:proofErr w:type="gramEnd"/>
      <w:r w:rsidRPr="003E7501">
        <w:rPr>
          <w:rFonts w:asciiTheme="minorHAnsi" w:hAnsiTheme="minorHAnsi" w:cstheme="minorHAnsi"/>
        </w:rPr>
        <w:t xml:space="preserve"> rozhraní jsou vyhrazena pouze pro síťovou komunikaci a nesmí být použita k zajištění jiné funkcionality (např. připojení diskových expanzí).</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Server musí umožňovat centralizovaný přístup ke konzoli (klávesnice + monitor) v textovém i grafickém režimu a zároveň musí podporovat </w:t>
      </w:r>
      <w:proofErr w:type="spellStart"/>
      <w:r w:rsidRPr="003E7501">
        <w:rPr>
          <w:rFonts w:asciiTheme="minorHAnsi" w:hAnsiTheme="minorHAnsi" w:cstheme="minorHAnsi"/>
        </w:rPr>
        <w:t>bootování</w:t>
      </w:r>
      <w:proofErr w:type="spellEnd"/>
      <w:r w:rsidRPr="003E7501">
        <w:rPr>
          <w:rFonts w:asciiTheme="minorHAnsi" w:hAnsiTheme="minorHAnsi" w:cstheme="minorHAnsi"/>
        </w:rPr>
        <w:t xml:space="preserve"> z externího zařízení. Externím zařízením se rozumí jak lokální (KVM </w:t>
      </w:r>
      <w:proofErr w:type="spellStart"/>
      <w:r w:rsidRPr="003E7501">
        <w:rPr>
          <w:rFonts w:asciiTheme="minorHAnsi" w:hAnsiTheme="minorHAnsi" w:cstheme="minorHAnsi"/>
        </w:rPr>
        <w:t>switch</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boot</w:t>
      </w:r>
      <w:proofErr w:type="spellEnd"/>
      <w:r w:rsidRPr="003E7501">
        <w:rPr>
          <w:rFonts w:asciiTheme="minorHAnsi" w:hAnsiTheme="minorHAnsi" w:cstheme="minorHAnsi"/>
        </w:rPr>
        <w:t xml:space="preserve"> z USB – CD-ROM, </w:t>
      </w:r>
      <w:proofErr w:type="spellStart"/>
      <w:r w:rsidRPr="003E7501">
        <w:rPr>
          <w:rFonts w:asciiTheme="minorHAnsi" w:hAnsiTheme="minorHAnsi" w:cstheme="minorHAnsi"/>
        </w:rPr>
        <w:t>flash</w:t>
      </w:r>
      <w:proofErr w:type="spellEnd"/>
      <w:r w:rsidRPr="003E7501">
        <w:rPr>
          <w:rFonts w:asciiTheme="minorHAnsi" w:hAnsiTheme="minorHAnsi" w:cstheme="minorHAnsi"/>
        </w:rPr>
        <w:t xml:space="preserve"> disk, harddisk), tak síťové (síťový KVM nebo BMC, </w:t>
      </w:r>
      <w:proofErr w:type="spellStart"/>
      <w:r w:rsidRPr="003E7501">
        <w:rPr>
          <w:rFonts w:asciiTheme="minorHAnsi" w:hAnsiTheme="minorHAnsi" w:cstheme="minorHAnsi"/>
        </w:rPr>
        <w:t>boot</w:t>
      </w:r>
      <w:proofErr w:type="spellEnd"/>
      <w:r w:rsidRPr="003E7501">
        <w:rPr>
          <w:rFonts w:asciiTheme="minorHAnsi" w:hAnsiTheme="minorHAnsi" w:cstheme="minorHAnsi"/>
        </w:rPr>
        <w:t xml:space="preserve"> z virtuálního média).</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Servery musí umožňovat změnu pořadí </w:t>
      </w:r>
      <w:proofErr w:type="spellStart"/>
      <w:r w:rsidRPr="003E7501">
        <w:rPr>
          <w:rFonts w:asciiTheme="minorHAnsi" w:hAnsiTheme="minorHAnsi" w:cstheme="minorHAnsi"/>
        </w:rPr>
        <w:t>bootovacích</w:t>
      </w:r>
      <w:proofErr w:type="spellEnd"/>
      <w:r w:rsidRPr="003E7501">
        <w:rPr>
          <w:rFonts w:asciiTheme="minorHAnsi" w:hAnsiTheme="minorHAnsi" w:cstheme="minorHAnsi"/>
        </w:rPr>
        <w:t xml:space="preserve"> zařízení.</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Servery musí obsahovat management </w:t>
      </w:r>
      <w:proofErr w:type="spellStart"/>
      <w:r w:rsidRPr="003E7501">
        <w:rPr>
          <w:rFonts w:asciiTheme="minorHAnsi" w:hAnsiTheme="minorHAnsi" w:cstheme="minorHAnsi"/>
        </w:rPr>
        <w:t>controller</w:t>
      </w:r>
      <w:proofErr w:type="spellEnd"/>
      <w:r w:rsidRPr="003E7501">
        <w:rPr>
          <w:rFonts w:asciiTheme="minorHAnsi" w:hAnsiTheme="minorHAnsi" w:cstheme="minorHAnsi"/>
        </w:rPr>
        <w:t xml:space="preserve"> (BMC) kompatibilní se specifikací IPMI 2.0 nebo vyšší. BMC musí umět monitorovat minimálně funkčnost ventilátorů, teplotu CPU a základní desky; dále musí BMC poskytovat základní vzdálený </w:t>
      </w:r>
      <w:proofErr w:type="spellStart"/>
      <w:r w:rsidRPr="003E7501">
        <w:rPr>
          <w:rFonts w:asciiTheme="minorHAnsi" w:hAnsiTheme="minorHAnsi" w:cstheme="minorHAnsi"/>
        </w:rPr>
        <w:t>power</w:t>
      </w:r>
      <w:proofErr w:type="spellEnd"/>
      <w:r w:rsidRPr="003E7501">
        <w:rPr>
          <w:rFonts w:asciiTheme="minorHAnsi" w:hAnsiTheme="minorHAnsi" w:cstheme="minorHAnsi"/>
        </w:rPr>
        <w:t xml:space="preserve"> management (vypnout, zapnout, reset). Požadujeme možnost změny </w:t>
      </w:r>
      <w:proofErr w:type="spellStart"/>
      <w:r w:rsidRPr="003E7501">
        <w:rPr>
          <w:rFonts w:asciiTheme="minorHAnsi" w:hAnsiTheme="minorHAnsi" w:cstheme="minorHAnsi"/>
        </w:rPr>
        <w:t>bootovacího</w:t>
      </w:r>
      <w:proofErr w:type="spellEnd"/>
      <w:r w:rsidRPr="003E7501">
        <w:rPr>
          <w:rFonts w:asciiTheme="minorHAnsi" w:hAnsiTheme="minorHAnsi" w:cstheme="minorHAnsi"/>
        </w:rPr>
        <w:t xml:space="preserve"> zařízení vzdáleně pomocí BMC nebo KVM. </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lastRenderedPageBreak/>
        <w:t>Funkcionalita IPMI musí být přístupná z příkazové řádky běžící na vzdáleném linuxovém systému připojeném k BMC přes LAN.</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BMC </w:t>
      </w:r>
      <w:proofErr w:type="spellStart"/>
      <w:r w:rsidRPr="003E7501">
        <w:rPr>
          <w:rFonts w:asciiTheme="minorHAnsi" w:hAnsiTheme="minorHAnsi" w:cstheme="minorHAnsi"/>
        </w:rPr>
        <w:t>kontrolery</w:t>
      </w:r>
      <w:proofErr w:type="spellEnd"/>
      <w:r w:rsidRPr="003E7501">
        <w:rPr>
          <w:rFonts w:asciiTheme="minorHAnsi" w:hAnsiTheme="minorHAnsi" w:cstheme="minorHAnsi"/>
        </w:rPr>
        <w:t xml:space="preserve"> serverů musí být připojeny samostatným kabelem, není možné sdílet fyzické porty s datovými rozhraními serverů.</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Pokud je na serverech nutné provozovat jakýkoli komerční software, musí být všechny nutné licence pro všechny servery součástí dodávky (například operační systém).</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Všechny disky musí být dodavatelem označeny štítky tak, aby je mohl při servisních zásazích jednoznačně identifikovat na základě sériového čísla bez potřeby disky vytahovat a zjišťovat jejich SN (a to i v případě, kdy pro závadu na elektronice nebude možno disk identifikovat signální LED).</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Všechny disky musí být vyměnitelné za chodu. Výměna jednoho disku nesmí vést k dočasné nedostupnosti jiných disků nebo serveru samotného.</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Všechny disky (HDD i SSD) musí být presentovány operačnímu systému jako jednotlivá bloková zařízení, přitom musí podporovat vyčtení provozních stavů a statistik pomocí standardu SMART.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Všechny disky (HDD i SSD) musí být typu </w:t>
      </w:r>
      <w:proofErr w:type="spellStart"/>
      <w:r w:rsidRPr="003E7501">
        <w:rPr>
          <w:rFonts w:asciiTheme="minorHAnsi" w:hAnsiTheme="minorHAnsi" w:cstheme="minorHAnsi"/>
        </w:rPr>
        <w:t>Enterprise</w:t>
      </w:r>
      <w:proofErr w:type="spellEnd"/>
      <w:r w:rsidRPr="003E7501">
        <w:rPr>
          <w:rFonts w:asciiTheme="minorHAnsi" w:hAnsiTheme="minorHAnsi" w:cstheme="minorHAnsi"/>
        </w:rPr>
        <w:t>, tedy určené pro použití v serverech nebo diskových polích a navržené pro nepřetržitý provoz.</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Osazení více serverů do společného chassis (např. dvou serverů v jedné 1U jednotce se společnými redundantními zdroji a podobně) je při zachování požadavků na redundanci přípustné.</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Všechny servery musí být dodavatelem v </w:t>
      </w:r>
      <w:proofErr w:type="spellStart"/>
      <w:r w:rsidRPr="003E7501">
        <w:rPr>
          <w:rFonts w:asciiTheme="minorHAnsi" w:hAnsiTheme="minorHAnsi" w:cstheme="minorHAnsi"/>
        </w:rPr>
        <w:t>BIOSu</w:t>
      </w:r>
      <w:proofErr w:type="spellEnd"/>
      <w:r w:rsidRPr="003E7501">
        <w:rPr>
          <w:rFonts w:asciiTheme="minorHAnsi" w:hAnsiTheme="minorHAnsi" w:cstheme="minorHAnsi"/>
        </w:rPr>
        <w:t xml:space="preserve"> nastaveny na výkon splňující technické zadání (např. vhodná NUMA topologie pro daný procesor). Všechny servery musí mít nastaven management serveru (IPMI) na získání IP adresy z DHCP. Všechny servery musí mít nastaven </w:t>
      </w:r>
      <w:proofErr w:type="spellStart"/>
      <w:r w:rsidRPr="003E7501">
        <w:rPr>
          <w:rFonts w:asciiTheme="minorHAnsi" w:hAnsiTheme="minorHAnsi" w:cstheme="minorHAnsi"/>
        </w:rPr>
        <w:t>boot</w:t>
      </w:r>
      <w:proofErr w:type="spellEnd"/>
      <w:r w:rsidRPr="003E7501">
        <w:rPr>
          <w:rFonts w:asciiTheme="minorHAnsi" w:hAnsiTheme="minorHAnsi" w:cstheme="minorHAnsi"/>
        </w:rPr>
        <w:t xml:space="preserve"> ze sítě (PXE) s DHCP přes rozhraní z </w:t>
      </w:r>
      <w:proofErr w:type="gramStart"/>
      <w:r w:rsidRPr="003E7501">
        <w:rPr>
          <w:rFonts w:asciiTheme="minorHAnsi" w:hAnsiTheme="minorHAnsi" w:cstheme="minorHAnsi"/>
        </w:rPr>
        <w:t>bodu </w:t>
      </w:r>
      <w:r w:rsidRPr="003E7501">
        <w:rPr>
          <w:rFonts w:asciiTheme="minorHAnsi" w:hAnsiTheme="minorHAnsi" w:cstheme="minorHAnsi"/>
        </w:rPr>
        <w:fldChar w:fldCharType="begin"/>
      </w:r>
      <w:r w:rsidRPr="003E7501">
        <w:rPr>
          <w:rFonts w:asciiTheme="minorHAnsi" w:hAnsiTheme="minorHAnsi" w:cstheme="minorHAnsi"/>
        </w:rPr>
        <w:instrText xml:space="preserve"> REF _Ref81469561 \r \h </w:instrText>
      </w:r>
      <w:r w:rsidR="003E7501">
        <w:rPr>
          <w:rFonts w:asciiTheme="minorHAnsi" w:hAnsiTheme="minorHAnsi" w:cstheme="minorHAnsi"/>
        </w:rPr>
        <w:instrText xml:space="preserve"> \* MERGEFORMAT </w:instrText>
      </w:r>
      <w:r w:rsidRPr="003E7501">
        <w:rPr>
          <w:rFonts w:asciiTheme="minorHAnsi" w:hAnsiTheme="minorHAnsi" w:cstheme="minorHAnsi"/>
        </w:rPr>
      </w:r>
      <w:r w:rsidRPr="003E7501">
        <w:rPr>
          <w:rFonts w:asciiTheme="minorHAnsi" w:hAnsiTheme="minorHAnsi" w:cstheme="minorHAnsi"/>
        </w:rPr>
        <w:fldChar w:fldCharType="separate"/>
      </w:r>
      <w:r w:rsidRPr="003E7501">
        <w:rPr>
          <w:rFonts w:asciiTheme="minorHAnsi" w:hAnsiTheme="minorHAnsi" w:cstheme="minorHAnsi"/>
        </w:rPr>
        <w:t>5.9.</w:t>
      </w:r>
      <w:r w:rsidRPr="003E7501">
        <w:rPr>
          <w:rFonts w:asciiTheme="minorHAnsi" w:hAnsiTheme="minorHAnsi" w:cstheme="minorHAnsi"/>
        </w:rPr>
        <w:fldChar w:fldCharType="end"/>
      </w:r>
      <w:r w:rsidRPr="003E7501">
        <w:rPr>
          <w:rFonts w:asciiTheme="minorHAnsi" w:hAnsiTheme="minorHAnsi" w:cstheme="minorHAnsi"/>
        </w:rPr>
        <w:t xml:space="preserve"> resp.</w:t>
      </w:r>
      <w:proofErr w:type="gramEnd"/>
      <w:r w:rsidRPr="003E7501">
        <w:rPr>
          <w:rFonts w:asciiTheme="minorHAnsi" w:hAnsiTheme="minorHAnsi" w:cstheme="minorHAnsi"/>
        </w:rPr>
        <w:t xml:space="preserve"> </w:t>
      </w:r>
      <w:r w:rsidRPr="003E7501">
        <w:rPr>
          <w:rFonts w:asciiTheme="minorHAnsi" w:hAnsiTheme="minorHAnsi" w:cstheme="minorHAnsi"/>
        </w:rPr>
        <w:fldChar w:fldCharType="begin"/>
      </w:r>
      <w:r w:rsidRPr="003E7501">
        <w:rPr>
          <w:rFonts w:asciiTheme="minorHAnsi" w:hAnsiTheme="minorHAnsi" w:cstheme="minorHAnsi"/>
        </w:rPr>
        <w:instrText xml:space="preserve"> REF _Ref77886683 \r \h </w:instrText>
      </w:r>
      <w:r w:rsidR="003E7501">
        <w:rPr>
          <w:rFonts w:asciiTheme="minorHAnsi" w:hAnsiTheme="minorHAnsi" w:cstheme="minorHAnsi"/>
        </w:rPr>
        <w:instrText xml:space="preserve"> \* MERGEFORMAT </w:instrText>
      </w:r>
      <w:r w:rsidRPr="003E7501">
        <w:rPr>
          <w:rFonts w:asciiTheme="minorHAnsi" w:hAnsiTheme="minorHAnsi" w:cstheme="minorHAnsi"/>
        </w:rPr>
      </w:r>
      <w:r w:rsidRPr="003E7501">
        <w:rPr>
          <w:rFonts w:asciiTheme="minorHAnsi" w:hAnsiTheme="minorHAnsi" w:cstheme="minorHAnsi"/>
        </w:rPr>
        <w:fldChar w:fldCharType="separate"/>
      </w:r>
      <w:r w:rsidRPr="003E7501">
        <w:rPr>
          <w:rFonts w:asciiTheme="minorHAnsi" w:hAnsiTheme="minorHAnsi" w:cstheme="minorHAnsi"/>
        </w:rPr>
        <w:t>6.8.</w:t>
      </w:r>
      <w:r w:rsidRPr="003E7501">
        <w:rPr>
          <w:rFonts w:asciiTheme="minorHAnsi" w:hAnsiTheme="minorHAnsi" w:cstheme="minorHAnsi"/>
        </w:rPr>
        <w:fldChar w:fldCharType="end"/>
      </w:r>
      <w:r w:rsidRPr="003E7501">
        <w:rPr>
          <w:rFonts w:asciiTheme="minorHAnsi" w:hAnsiTheme="minorHAnsi" w:cstheme="minorHAnsi"/>
        </w:rPr>
        <w:t>. Všechny servery musí mít zapnutou sériovou konzoli přes IPMI přes síť (IPMI LAN). BIOS všech uzlů musí být nastaven stejně.</w:t>
      </w:r>
    </w:p>
    <w:p w:rsidR="004C213B" w:rsidRPr="003E7501" w:rsidRDefault="004727DB">
      <w:pPr>
        <w:pStyle w:val="zadavacka"/>
        <w:spacing w:after="120"/>
        <w:rPr>
          <w:rFonts w:asciiTheme="minorHAnsi" w:hAnsiTheme="minorHAnsi" w:cstheme="minorHAnsi"/>
        </w:rPr>
      </w:pPr>
      <w:r w:rsidRPr="003E7501">
        <w:rPr>
          <w:rFonts w:asciiTheme="minorHAnsi" w:hAnsiTheme="minorHAnsi" w:cstheme="minorHAnsi"/>
        </w:rPr>
        <w:t>Monitor servery</w:t>
      </w:r>
    </w:p>
    <w:p w:rsidR="00C25F79"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Součástí dodávky je nejméně 16 monitor serverů, které musí být stejného typu, tj. zejména osazených stejnou základní deskou, procesory, pamětmi, disky každého dále popsaného jednotlivého typu, síťovými kartami, a to ve stejných počtech komponent. Veškeré požadavky na monitor servery včetně výkonnostních musí být splněny všemi monitor servery.</w:t>
      </w:r>
    </w:p>
    <w:p w:rsidR="004C213B" w:rsidRPr="003E7501" w:rsidRDefault="004727DB" w:rsidP="00C25F79">
      <w:pPr>
        <w:pStyle w:val="zadavacka2"/>
        <w:numPr>
          <w:ilvl w:val="0"/>
          <w:numId w:val="0"/>
        </w:numPr>
        <w:ind w:left="567"/>
        <w:rPr>
          <w:rFonts w:asciiTheme="minorHAnsi" w:hAnsiTheme="minorHAnsi" w:cstheme="minorHAnsi"/>
        </w:rPr>
      </w:pPr>
      <w:r w:rsidRPr="003E7501">
        <w:rPr>
          <w:rFonts w:asciiTheme="minorHAnsi" w:hAnsiTheme="minorHAnsi" w:cstheme="minorHAnsi"/>
          <w:color w:val="E36C0A"/>
        </w:rPr>
        <w:t xml:space="preserve">Uveďte výrobce a typové označení nabízených monitor serverů, jejich základní konfiguraci, a dále počet nabízených kusů. </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Monitor server (výpočetní jednotka se samostatnou pamětí, </w:t>
      </w:r>
      <w:proofErr w:type="spellStart"/>
      <w:r w:rsidRPr="003E7501">
        <w:rPr>
          <w:rFonts w:asciiTheme="minorHAnsi" w:hAnsiTheme="minorHAnsi" w:cstheme="minorHAnsi"/>
        </w:rPr>
        <w:t>chipsetem</w:t>
      </w:r>
      <w:proofErr w:type="spellEnd"/>
      <w:r w:rsidRPr="003E7501">
        <w:rPr>
          <w:rFonts w:asciiTheme="minorHAnsi" w:hAnsiTheme="minorHAnsi" w:cstheme="minorHAnsi"/>
        </w:rPr>
        <w:t xml:space="preserve">, procesory, </w:t>
      </w:r>
      <w:proofErr w:type="gramStart"/>
      <w:r w:rsidRPr="003E7501">
        <w:rPr>
          <w:rFonts w:asciiTheme="minorHAnsi" w:hAnsiTheme="minorHAnsi" w:cstheme="minorHAnsi"/>
        </w:rPr>
        <w:t>diskem, ...) musí</w:t>
      </w:r>
      <w:proofErr w:type="gramEnd"/>
      <w:r w:rsidRPr="003E7501">
        <w:rPr>
          <w:rFonts w:asciiTheme="minorHAnsi" w:hAnsiTheme="minorHAnsi" w:cstheme="minorHAnsi"/>
        </w:rPr>
        <w:t xml:space="preserve"> mít jeden nebo dva identické procesory se sdílenou pamětí v architektuře x86_64.</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Server musí mít celkově alespoň 32 fyzických jader (nezapočítávají se virtuální jádra </w:t>
      </w:r>
      <w:proofErr w:type="spellStart"/>
      <w:r w:rsidRPr="003E7501">
        <w:rPr>
          <w:rFonts w:asciiTheme="minorHAnsi" w:hAnsiTheme="minorHAnsi" w:cstheme="minorHAnsi"/>
        </w:rPr>
        <w:t>hyperthreadingu</w:t>
      </w:r>
      <w:proofErr w:type="spellEnd"/>
      <w:r w:rsidRPr="003E7501">
        <w:rPr>
          <w:rFonts w:asciiTheme="minorHAnsi" w:hAnsiTheme="minorHAnsi" w:cstheme="minorHAnsi"/>
        </w:rPr>
        <w: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Každý procesor musí podporovat technologii </w:t>
      </w:r>
      <w:proofErr w:type="spellStart"/>
      <w:r w:rsidRPr="003E7501">
        <w:rPr>
          <w:rFonts w:asciiTheme="minorHAnsi" w:hAnsiTheme="minorHAnsi" w:cstheme="minorHAnsi"/>
        </w:rPr>
        <w:t>hyperthreading</w:t>
      </w:r>
      <w:proofErr w:type="spellEnd"/>
      <w:r w:rsidRPr="003E7501">
        <w:rPr>
          <w:rFonts w:asciiTheme="minorHAnsi" w:hAnsiTheme="minorHAnsi" w:cstheme="minorHAnsi"/>
        </w:rPr>
        <w:t>.</w:t>
      </w:r>
    </w:p>
    <w:p w:rsidR="004C213B" w:rsidRPr="003E7501" w:rsidRDefault="004727DB">
      <w:pPr>
        <w:pStyle w:val="zadavacka2"/>
        <w:numPr>
          <w:ilvl w:val="1"/>
          <w:numId w:val="2"/>
        </w:numPr>
        <w:ind w:left="567" w:hanging="567"/>
        <w:rPr>
          <w:rFonts w:asciiTheme="minorHAnsi" w:hAnsiTheme="minorHAnsi" w:cstheme="minorHAnsi"/>
        </w:rPr>
      </w:pPr>
      <w:bookmarkStart w:id="1" w:name="_Ref506817694"/>
      <w:r w:rsidRPr="003E7501">
        <w:rPr>
          <w:rFonts w:asciiTheme="minorHAnsi" w:hAnsiTheme="minorHAnsi" w:cstheme="minorHAnsi"/>
        </w:rPr>
        <w:t xml:space="preserve">Minimální výkon serveru měřený nástrojem SPEC CPU® 2017 ve variantě FP, </w:t>
      </w:r>
      <w:proofErr w:type="spellStart"/>
      <w:r w:rsidRPr="003E7501">
        <w:rPr>
          <w:rFonts w:asciiTheme="minorHAnsi" w:hAnsiTheme="minorHAnsi" w:cstheme="minorHAnsi"/>
        </w:rPr>
        <w:t>rate</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baseline</w:t>
      </w:r>
      <w:proofErr w:type="spellEnd"/>
      <w:r w:rsidRPr="003E7501">
        <w:rPr>
          <w:rFonts w:asciiTheme="minorHAnsi" w:hAnsiTheme="minorHAnsi" w:cstheme="minorHAnsi"/>
        </w:rPr>
        <w:t xml:space="preserve"> musí být alespoň 160 bodů.</w:t>
      </w:r>
      <w:bookmarkEnd w:id="1"/>
      <w:r w:rsidRPr="003E7501">
        <w:rPr>
          <w:rFonts w:asciiTheme="minorHAnsi" w:hAnsiTheme="minorHAnsi" w:cstheme="minorHAnsi"/>
        </w:rPr>
        <w:t xml:space="preserve"> Hodnota SPEC </w:t>
      </w:r>
      <w:proofErr w:type="gramStart"/>
      <w:r w:rsidRPr="003E7501">
        <w:rPr>
          <w:rFonts w:asciiTheme="minorHAnsi" w:hAnsiTheme="minorHAnsi" w:cstheme="minorHAnsi"/>
        </w:rPr>
        <w:t>CPU</w:t>
      </w:r>
      <w:proofErr w:type="gramEnd"/>
      <w:r w:rsidRPr="003E7501">
        <w:rPr>
          <w:rFonts w:asciiTheme="minorHAnsi" w:hAnsiTheme="minorHAnsi" w:cstheme="minorHAnsi"/>
        </w:rPr>
        <w:t xml:space="preserve"> 2017 </w:t>
      </w:r>
      <w:proofErr w:type="gramStart"/>
      <w:r w:rsidRPr="003E7501">
        <w:rPr>
          <w:rFonts w:asciiTheme="minorHAnsi" w:hAnsiTheme="minorHAnsi" w:cstheme="minorHAnsi"/>
        </w:rPr>
        <w:t>musí</w:t>
      </w:r>
      <w:proofErr w:type="gramEnd"/>
      <w:r w:rsidRPr="003E7501">
        <w:rPr>
          <w:rFonts w:asciiTheme="minorHAnsi" w:hAnsiTheme="minorHAnsi" w:cstheme="minorHAnsi"/>
        </w:rPr>
        <w:t xml:space="preserve"> být v nabídce uvedena, za dostatečné se považuje uvedení hodnoty z databáze SPEC pro nabízený procesor. Zadavatel nebude akceptovat SPEC test, ve kterém by paměť byla přetaktována (tj. „</w:t>
      </w:r>
      <w:proofErr w:type="spellStart"/>
      <w:r w:rsidRPr="003E7501">
        <w:rPr>
          <w:rFonts w:asciiTheme="minorHAnsi" w:hAnsiTheme="minorHAnsi" w:cstheme="minorHAnsi"/>
        </w:rPr>
        <w:t>running</w:t>
      </w:r>
      <w:proofErr w:type="spellEnd"/>
      <w:r w:rsidRPr="003E7501">
        <w:rPr>
          <w:rFonts w:asciiTheme="minorHAnsi" w:hAnsiTheme="minorHAnsi" w:cstheme="minorHAnsi"/>
        </w:rPr>
        <w:t xml:space="preserve"> </w:t>
      </w:r>
      <w:proofErr w:type="spellStart"/>
      <w:proofErr w:type="gramStart"/>
      <w:r w:rsidRPr="003E7501">
        <w:rPr>
          <w:rFonts w:asciiTheme="minorHAnsi" w:hAnsiTheme="minorHAnsi" w:cstheme="minorHAnsi"/>
        </w:rPr>
        <w:t>at</w:t>
      </w:r>
      <w:proofErr w:type="spellEnd"/>
      <w:r w:rsidRPr="003E7501">
        <w:rPr>
          <w:rFonts w:asciiTheme="minorHAnsi" w:hAnsiTheme="minorHAnsi" w:cstheme="minorHAnsi"/>
        </w:rPr>
        <w:t>...“ by</w:t>
      </w:r>
      <w:proofErr w:type="gramEnd"/>
      <w:r w:rsidRPr="003E7501">
        <w:rPr>
          <w:rFonts w:asciiTheme="minorHAnsi" w:hAnsiTheme="minorHAnsi" w:cstheme="minorHAnsi"/>
        </w:rPr>
        <w:t xml:space="preserve"> bylo vyšší než nominální takt paměti).</w:t>
      </w:r>
    </w:p>
    <w:p w:rsidR="004C213B" w:rsidRPr="003E7501" w:rsidRDefault="004727DB">
      <w:pPr>
        <w:pStyle w:val="zadavacka2"/>
        <w:numPr>
          <w:ilvl w:val="0"/>
          <w:numId w:val="0"/>
        </w:numPr>
        <w:ind w:left="567"/>
        <w:rPr>
          <w:rFonts w:asciiTheme="minorHAnsi" w:hAnsiTheme="minorHAnsi" w:cstheme="minorHAnsi"/>
        </w:rPr>
      </w:pPr>
      <w:r w:rsidRPr="003E7501">
        <w:rPr>
          <w:rFonts w:asciiTheme="minorHAnsi" w:hAnsiTheme="minorHAnsi" w:cstheme="minorHAnsi"/>
          <w:color w:val="E36C0A"/>
        </w:rPr>
        <w:t>Přiložte protokol SPEC testu podle tohoto bodu.</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Nabízený procesor i další komponenty (motherboard, BIOS) musí podporovat </w:t>
      </w:r>
      <w:proofErr w:type="spellStart"/>
      <w:r w:rsidRPr="003E7501">
        <w:rPr>
          <w:rFonts w:asciiTheme="minorHAnsi" w:hAnsiTheme="minorHAnsi" w:cstheme="minorHAnsi"/>
        </w:rPr>
        <w:t>virtualizaci</w:t>
      </w:r>
      <w:proofErr w:type="spellEnd"/>
      <w:r w:rsidRPr="003E7501">
        <w:rPr>
          <w:rFonts w:asciiTheme="minorHAnsi" w:hAnsiTheme="minorHAnsi" w:cstheme="minorHAnsi"/>
        </w:rPr>
        <w:t xml:space="preserve">, včetně </w:t>
      </w:r>
      <w:proofErr w:type="spellStart"/>
      <w:r w:rsidRPr="003E7501">
        <w:rPr>
          <w:rFonts w:asciiTheme="minorHAnsi" w:hAnsiTheme="minorHAnsi" w:cstheme="minorHAnsi"/>
        </w:rPr>
        <w:t>virtualizace</w:t>
      </w:r>
      <w:proofErr w:type="spellEnd"/>
      <w:r w:rsidRPr="003E7501">
        <w:rPr>
          <w:rFonts w:asciiTheme="minorHAnsi" w:hAnsiTheme="minorHAnsi" w:cstheme="minorHAnsi"/>
        </w:rPr>
        <w:t xml:space="preserve"> I/O (v terminologii firmy Intel VT-d, v terminologii firmy AMD AMD-</w:t>
      </w:r>
      <w:proofErr w:type="spellStart"/>
      <w:r w:rsidRPr="003E7501">
        <w:rPr>
          <w:rFonts w:asciiTheme="minorHAnsi" w:hAnsiTheme="minorHAnsi" w:cstheme="minorHAnsi"/>
        </w:rPr>
        <w:t>Vi</w:t>
      </w:r>
      <w:proofErr w:type="spellEnd"/>
      <w:r w:rsidRPr="003E7501">
        <w:rPr>
          <w:rFonts w:asciiTheme="minorHAnsi" w:hAnsiTheme="minorHAnsi" w:cstheme="minorHAnsi"/>
        </w:rPr>
        <w: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Nabízená operační paměť musí být alespoň o velikosti 256 GB ECC. Rychlost pamětí nesmí být horší než rychlost paměti použité ve SPEC testu uvedeném v </w:t>
      </w:r>
      <w:proofErr w:type="gramStart"/>
      <w:r w:rsidRPr="003E7501">
        <w:rPr>
          <w:rFonts w:asciiTheme="minorHAnsi" w:hAnsiTheme="minorHAnsi" w:cstheme="minorHAnsi"/>
        </w:rPr>
        <w:t xml:space="preserve">bodu </w:t>
      </w:r>
      <w:r w:rsidRPr="003E7501">
        <w:rPr>
          <w:rFonts w:asciiTheme="minorHAnsi" w:hAnsiTheme="minorHAnsi" w:cstheme="minorHAnsi"/>
        </w:rPr>
        <w:fldChar w:fldCharType="begin"/>
      </w:r>
      <w:r w:rsidRPr="003E7501">
        <w:rPr>
          <w:rFonts w:asciiTheme="minorHAnsi" w:hAnsiTheme="minorHAnsi" w:cstheme="minorHAnsi"/>
        </w:rPr>
        <w:instrText xml:space="preserve"> REF _Ref506817694 \r \h </w:instrText>
      </w:r>
      <w:r w:rsidR="003E7501">
        <w:rPr>
          <w:rFonts w:asciiTheme="minorHAnsi" w:hAnsiTheme="minorHAnsi" w:cstheme="minorHAnsi"/>
        </w:rPr>
        <w:instrText xml:space="preserve"> \* MERGEFORMAT </w:instrText>
      </w:r>
      <w:r w:rsidRPr="003E7501">
        <w:rPr>
          <w:rFonts w:asciiTheme="minorHAnsi" w:hAnsiTheme="minorHAnsi" w:cstheme="minorHAnsi"/>
        </w:rPr>
      </w:r>
      <w:r w:rsidRPr="003E7501">
        <w:rPr>
          <w:rFonts w:asciiTheme="minorHAnsi" w:hAnsiTheme="minorHAnsi" w:cstheme="minorHAnsi"/>
        </w:rPr>
        <w:fldChar w:fldCharType="separate"/>
      </w:r>
      <w:r w:rsidRPr="003E7501">
        <w:rPr>
          <w:rFonts w:asciiTheme="minorHAnsi" w:hAnsiTheme="minorHAnsi" w:cstheme="minorHAnsi"/>
        </w:rPr>
        <w:t>5.5.</w:t>
      </w:r>
      <w:r w:rsidRPr="003E7501">
        <w:rPr>
          <w:rFonts w:asciiTheme="minorHAnsi" w:hAnsiTheme="minorHAnsi" w:cstheme="minorHAnsi"/>
        </w:rPr>
        <w:fldChar w:fldCharType="end"/>
      </w:r>
      <w:proofErr w:type="gramEnd"/>
      <w:r w:rsidRPr="003E7501">
        <w:rPr>
          <w:rFonts w:asciiTheme="minorHAnsi" w:hAnsiTheme="minorHAnsi" w:cstheme="minorHAnsi"/>
        </w:rPr>
        <w:t xml:space="preserve"> </w:t>
      </w:r>
      <w:r w:rsidRPr="003E7501">
        <w:rPr>
          <w:rFonts w:asciiTheme="minorHAnsi" w:hAnsiTheme="minorHAnsi" w:cstheme="minorHAnsi"/>
        </w:rPr>
        <w:lastRenderedPageBreak/>
        <w:t>Počet osazených paměťových kanálů nesmí být nižší než počet paměťových kanálů, které byly osazeny ve SPEC testu uvedeném v </w:t>
      </w:r>
      <w:proofErr w:type="gramStart"/>
      <w:r w:rsidRPr="003E7501">
        <w:rPr>
          <w:rFonts w:asciiTheme="minorHAnsi" w:hAnsiTheme="minorHAnsi" w:cstheme="minorHAnsi"/>
        </w:rPr>
        <w:t xml:space="preserve">bodu </w:t>
      </w:r>
      <w:r w:rsidRPr="003E7501">
        <w:rPr>
          <w:rFonts w:asciiTheme="minorHAnsi" w:hAnsiTheme="minorHAnsi" w:cstheme="minorHAnsi"/>
        </w:rPr>
        <w:fldChar w:fldCharType="begin"/>
      </w:r>
      <w:r w:rsidRPr="003E7501">
        <w:rPr>
          <w:rFonts w:asciiTheme="minorHAnsi" w:hAnsiTheme="minorHAnsi" w:cstheme="minorHAnsi"/>
        </w:rPr>
        <w:instrText xml:space="preserve"> REF _Ref506817694 \r \h </w:instrText>
      </w:r>
      <w:r w:rsidR="003E7501">
        <w:rPr>
          <w:rFonts w:asciiTheme="minorHAnsi" w:hAnsiTheme="minorHAnsi" w:cstheme="minorHAnsi"/>
        </w:rPr>
        <w:instrText xml:space="preserve"> \* MERGEFORMAT </w:instrText>
      </w:r>
      <w:r w:rsidRPr="003E7501">
        <w:rPr>
          <w:rFonts w:asciiTheme="minorHAnsi" w:hAnsiTheme="minorHAnsi" w:cstheme="minorHAnsi"/>
        </w:rPr>
      </w:r>
      <w:r w:rsidRPr="003E7501">
        <w:rPr>
          <w:rFonts w:asciiTheme="minorHAnsi" w:hAnsiTheme="minorHAnsi" w:cstheme="minorHAnsi"/>
        </w:rPr>
        <w:fldChar w:fldCharType="separate"/>
      </w:r>
      <w:r w:rsidRPr="003E7501">
        <w:rPr>
          <w:rFonts w:asciiTheme="minorHAnsi" w:hAnsiTheme="minorHAnsi" w:cstheme="minorHAnsi"/>
        </w:rPr>
        <w:t>5.5.</w:t>
      </w:r>
      <w:r w:rsidRPr="003E7501">
        <w:rPr>
          <w:rFonts w:asciiTheme="minorHAnsi" w:hAnsiTheme="minorHAnsi" w:cstheme="minorHAnsi"/>
        </w:rPr>
        <w:fldChar w:fldCharType="end"/>
      </w:r>
      <w:r w:rsidRPr="003E7501">
        <w:rPr>
          <w:rFonts w:asciiTheme="minorHAnsi" w:hAnsiTheme="minorHAnsi" w:cstheme="minorHAnsi"/>
        </w:rPr>
        <w:t xml:space="preserve"> (zadavatel</w:t>
      </w:r>
      <w:proofErr w:type="gramEnd"/>
      <w:r w:rsidRPr="003E7501">
        <w:rPr>
          <w:rFonts w:asciiTheme="minorHAnsi" w:hAnsiTheme="minorHAnsi" w:cstheme="minorHAnsi"/>
        </w:rPr>
        <w:t xml:space="preserve"> preferuje rovnoměrné osazení paměťovými moduly). Všechny osazené paměťové moduly musí být identické (tzn. stejné velikosti, na stejné frekvenci, stejného typu, atd.).</w:t>
      </w:r>
      <w:r w:rsidRPr="003E7501">
        <w:rPr>
          <w:rFonts w:asciiTheme="minorHAnsi" w:hAnsiTheme="minorHAnsi" w:cstheme="minorHAnsi"/>
        </w:rPr>
        <w:br/>
      </w:r>
      <w:r w:rsidRPr="003E7501">
        <w:rPr>
          <w:rFonts w:asciiTheme="minorHAnsi" w:hAnsiTheme="minorHAnsi" w:cstheme="minorHAnsi"/>
          <w:color w:val="E36C0A"/>
        </w:rPr>
        <w:t>Uveďte typ a kapacitu nabízených pamětí.</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Server musí být osazen dvěma shodnými systémovými SSD disky s kapacitou alespoň 480 GB každý, očekává se zátěž odpovídající 1752 TBW. Dále musí být server osazen dvěma shodnými SSD disky s kapacitou alespoň 1,2 TB každý, očekává se zátěž odpovídající 4380 TBW.</w:t>
      </w:r>
    </w:p>
    <w:p w:rsidR="004C213B" w:rsidRPr="003E7501" w:rsidRDefault="004727DB">
      <w:pPr>
        <w:pStyle w:val="zadavacka2"/>
        <w:numPr>
          <w:ilvl w:val="1"/>
          <w:numId w:val="2"/>
        </w:numPr>
        <w:ind w:left="567" w:hanging="567"/>
        <w:rPr>
          <w:rFonts w:asciiTheme="minorHAnsi" w:hAnsiTheme="minorHAnsi" w:cstheme="minorHAnsi"/>
        </w:rPr>
      </w:pPr>
      <w:bookmarkStart w:id="2" w:name="_Ref81469561"/>
      <w:r w:rsidRPr="003E7501">
        <w:rPr>
          <w:rFonts w:asciiTheme="minorHAnsi" w:hAnsiTheme="minorHAnsi" w:cstheme="minorHAnsi"/>
        </w:rPr>
        <w:t xml:space="preserve">Server musí mít aspoň dvě síťová rozhraní 25GE a alespoň dvě síťová rozhraní 1GE. Alespoň jedno rozhraní musí umožňovat PXE </w:t>
      </w:r>
      <w:proofErr w:type="spellStart"/>
      <w:r w:rsidRPr="003E7501">
        <w:rPr>
          <w:rFonts w:asciiTheme="minorHAnsi" w:hAnsiTheme="minorHAnsi" w:cstheme="minorHAnsi"/>
        </w:rPr>
        <w:t>boot</w:t>
      </w:r>
      <w:proofErr w:type="spellEnd"/>
      <w:r w:rsidRPr="003E7501">
        <w:rPr>
          <w:rFonts w:asciiTheme="minorHAnsi" w:hAnsiTheme="minorHAnsi" w:cstheme="minorHAnsi"/>
        </w:rPr>
        <w:t>.</w:t>
      </w:r>
      <w:bookmarkEnd w:id="2"/>
    </w:p>
    <w:p w:rsidR="004C213B" w:rsidRPr="003E7501" w:rsidRDefault="004727DB">
      <w:pPr>
        <w:pStyle w:val="zadavacka"/>
        <w:spacing w:after="120"/>
        <w:rPr>
          <w:rFonts w:asciiTheme="minorHAnsi" w:hAnsiTheme="minorHAnsi" w:cstheme="minorHAnsi"/>
        </w:rPr>
      </w:pP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servery</w:t>
      </w:r>
    </w:p>
    <w:p w:rsidR="00C25F79"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Součástí dodávky je nejméně 30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serverů, které musí být stejného typu, tj. zejména osazených stejnou základní deskou, procesory, pamětmi, disky každého dále popsaného jednotlivého typu, síťovými kartami, a to ve stejných počtech komponent. Veškeré požadavky na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servery včetně výkonnostních musí být splněny všemi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servery.</w:t>
      </w:r>
    </w:p>
    <w:p w:rsidR="004C213B" w:rsidRPr="003E7501" w:rsidRDefault="004727DB" w:rsidP="00C25F79">
      <w:pPr>
        <w:pStyle w:val="zadavacka2"/>
        <w:numPr>
          <w:ilvl w:val="0"/>
          <w:numId w:val="0"/>
        </w:numPr>
        <w:ind w:left="567"/>
        <w:rPr>
          <w:rFonts w:asciiTheme="minorHAnsi" w:hAnsiTheme="minorHAnsi" w:cstheme="minorHAnsi"/>
        </w:rPr>
      </w:pPr>
      <w:r w:rsidRPr="003E7501">
        <w:rPr>
          <w:rFonts w:asciiTheme="minorHAnsi" w:hAnsiTheme="minorHAnsi" w:cstheme="minorHAnsi"/>
          <w:color w:val="E36C0A"/>
        </w:rPr>
        <w:t xml:space="preserve">Uveďte výrobce a typové označení nabízených </w:t>
      </w:r>
      <w:proofErr w:type="spellStart"/>
      <w:r w:rsidRPr="003E7501">
        <w:rPr>
          <w:rFonts w:asciiTheme="minorHAnsi" w:hAnsiTheme="minorHAnsi" w:cstheme="minorHAnsi"/>
          <w:color w:val="E36C0A"/>
        </w:rPr>
        <w:t>storage</w:t>
      </w:r>
      <w:proofErr w:type="spellEnd"/>
      <w:r w:rsidRPr="003E7501">
        <w:rPr>
          <w:rFonts w:asciiTheme="minorHAnsi" w:hAnsiTheme="minorHAnsi" w:cstheme="minorHAnsi"/>
          <w:color w:val="E36C0A"/>
        </w:rPr>
        <w:t xml:space="preserve"> serverů, jejich základní konfiguraci, a dále počet nabízených kusů.</w:t>
      </w:r>
    </w:p>
    <w:p w:rsidR="004C213B" w:rsidRPr="003E7501" w:rsidRDefault="004727DB">
      <w:pPr>
        <w:pStyle w:val="zadavacka2"/>
        <w:numPr>
          <w:ilvl w:val="1"/>
          <w:numId w:val="2"/>
        </w:numPr>
        <w:ind w:left="567" w:hanging="567"/>
        <w:rPr>
          <w:rFonts w:asciiTheme="minorHAnsi" w:hAnsiTheme="minorHAnsi" w:cstheme="minorHAnsi"/>
        </w:rPr>
      </w:pP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 (výpočetní jednotka se samostatnou pamětí, </w:t>
      </w:r>
      <w:proofErr w:type="spellStart"/>
      <w:r w:rsidRPr="003E7501">
        <w:rPr>
          <w:rFonts w:asciiTheme="minorHAnsi" w:hAnsiTheme="minorHAnsi" w:cstheme="minorHAnsi"/>
        </w:rPr>
        <w:t>chipsetem</w:t>
      </w:r>
      <w:proofErr w:type="spellEnd"/>
      <w:r w:rsidRPr="003E7501">
        <w:rPr>
          <w:rFonts w:asciiTheme="minorHAnsi" w:hAnsiTheme="minorHAnsi" w:cstheme="minorHAnsi"/>
        </w:rPr>
        <w:t xml:space="preserve">, procesory, </w:t>
      </w:r>
      <w:proofErr w:type="gramStart"/>
      <w:r w:rsidRPr="003E7501">
        <w:rPr>
          <w:rFonts w:asciiTheme="minorHAnsi" w:hAnsiTheme="minorHAnsi" w:cstheme="minorHAnsi"/>
        </w:rPr>
        <w:t>diskem, ...) musí</w:t>
      </w:r>
      <w:proofErr w:type="gramEnd"/>
      <w:r w:rsidRPr="003E7501">
        <w:rPr>
          <w:rFonts w:asciiTheme="minorHAnsi" w:hAnsiTheme="minorHAnsi" w:cstheme="minorHAnsi"/>
        </w:rPr>
        <w:t xml:space="preserve"> mít právě jeden (tj. jeden a nikoli více) procesor v architektuře x86_64.</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Ventilátory musí být vyměnitelné za chodu.</w:t>
      </w:r>
    </w:p>
    <w:p w:rsidR="00607608" w:rsidRDefault="004727DB">
      <w:pPr>
        <w:pStyle w:val="zadavacka2"/>
        <w:numPr>
          <w:ilvl w:val="1"/>
          <w:numId w:val="2"/>
        </w:numPr>
        <w:ind w:left="567" w:hanging="567"/>
        <w:rPr>
          <w:rFonts w:asciiTheme="minorHAnsi" w:hAnsiTheme="minorHAnsi" w:cstheme="minorHAnsi"/>
        </w:rPr>
      </w:pP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servery mohou být rozšířeny expanzí pro umístění disků. Expanzí rozumíme samostatný fyzický box pro umístění disků, typicky se samostatným napájením a chlazením. Expanze a disky v nich umístěné musí splňovat požadavky na redundanci a vyměnitelnost za chodu platné pro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servery. Pokud není řečeno jinak, na disky umístěné v expanzi se vztahují všechny požadavky kladené na disky umístěné ve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serveru, k němuž jsou tyto disky připojeny (např. limity na počty disků, presentace disků operačnímu systému atd.).</w:t>
      </w:r>
    </w:p>
    <w:p w:rsidR="004C213B" w:rsidRPr="003E7501" w:rsidRDefault="004727DB" w:rsidP="00607608">
      <w:pPr>
        <w:pStyle w:val="zadavacka2"/>
        <w:numPr>
          <w:ilvl w:val="0"/>
          <w:numId w:val="0"/>
        </w:numPr>
        <w:ind w:left="567"/>
        <w:rPr>
          <w:rFonts w:asciiTheme="minorHAnsi" w:hAnsiTheme="minorHAnsi" w:cstheme="minorHAnsi"/>
        </w:rPr>
      </w:pPr>
      <w:r w:rsidRPr="003E7501">
        <w:rPr>
          <w:rFonts w:asciiTheme="minorHAnsi" w:hAnsiTheme="minorHAnsi" w:cstheme="minorHAnsi"/>
          <w:color w:val="E36C0A"/>
        </w:rPr>
        <w:t>Uveďte, zda budou použity expanze. Pokud ano, popište jejich architekturu.</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Každý procesor musí podporovat technologii </w:t>
      </w:r>
      <w:proofErr w:type="spellStart"/>
      <w:r w:rsidRPr="003E7501">
        <w:rPr>
          <w:rFonts w:asciiTheme="minorHAnsi" w:hAnsiTheme="minorHAnsi" w:cstheme="minorHAnsi"/>
        </w:rPr>
        <w:t>hyperthreading</w:t>
      </w:r>
      <w:proofErr w:type="spellEnd"/>
      <w:r w:rsidRPr="003E7501">
        <w:rPr>
          <w:rFonts w:asciiTheme="minorHAnsi" w:hAnsiTheme="minorHAnsi" w:cstheme="minorHAnsi"/>
        </w:rPr>
        <w:t>.</w:t>
      </w:r>
    </w:p>
    <w:p w:rsidR="004C213B" w:rsidRPr="003E7501" w:rsidRDefault="004727DB">
      <w:pPr>
        <w:pStyle w:val="zadavacka2"/>
        <w:numPr>
          <w:ilvl w:val="1"/>
          <w:numId w:val="2"/>
        </w:numPr>
        <w:ind w:left="567" w:hanging="567"/>
        <w:rPr>
          <w:rFonts w:asciiTheme="minorHAnsi" w:hAnsiTheme="minorHAnsi" w:cstheme="minorHAnsi"/>
        </w:rPr>
      </w:pPr>
      <w:bookmarkStart w:id="3" w:name="_Ref506818815"/>
      <w:r w:rsidRPr="003E7501">
        <w:rPr>
          <w:rFonts w:asciiTheme="minorHAnsi" w:hAnsiTheme="minorHAnsi" w:cstheme="minorHAnsi"/>
        </w:rPr>
        <w:t xml:space="preserve">Minimální výkon serveru měřený nástrojem SPEC CPU® 2017 ve variantě FP, </w:t>
      </w:r>
      <w:proofErr w:type="spellStart"/>
      <w:r w:rsidRPr="003E7501">
        <w:rPr>
          <w:rFonts w:asciiTheme="minorHAnsi" w:hAnsiTheme="minorHAnsi" w:cstheme="minorHAnsi"/>
        </w:rPr>
        <w:t>rate</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baseline</w:t>
      </w:r>
      <w:proofErr w:type="spellEnd"/>
      <w:r w:rsidRPr="003E7501">
        <w:rPr>
          <w:rFonts w:asciiTheme="minorHAnsi" w:hAnsiTheme="minorHAnsi" w:cstheme="minorHAnsi"/>
        </w:rPr>
        <w:t xml:space="preserve"> musí být alespoň 58 bodů.</w:t>
      </w:r>
      <w:bookmarkEnd w:id="3"/>
      <w:r w:rsidRPr="003E7501">
        <w:rPr>
          <w:rFonts w:asciiTheme="minorHAnsi" w:hAnsiTheme="minorHAnsi" w:cstheme="minorHAnsi"/>
        </w:rPr>
        <w:t xml:space="preserve"> Hodnota SPEC </w:t>
      </w:r>
      <w:proofErr w:type="gramStart"/>
      <w:r w:rsidRPr="003E7501">
        <w:rPr>
          <w:rFonts w:asciiTheme="minorHAnsi" w:hAnsiTheme="minorHAnsi" w:cstheme="minorHAnsi"/>
        </w:rPr>
        <w:t>CPU</w:t>
      </w:r>
      <w:proofErr w:type="gramEnd"/>
      <w:r w:rsidRPr="003E7501">
        <w:rPr>
          <w:rFonts w:asciiTheme="minorHAnsi" w:hAnsiTheme="minorHAnsi" w:cstheme="minorHAnsi"/>
        </w:rPr>
        <w:t xml:space="preserve"> 2017 </w:t>
      </w:r>
      <w:proofErr w:type="gramStart"/>
      <w:r w:rsidRPr="003E7501">
        <w:rPr>
          <w:rFonts w:asciiTheme="minorHAnsi" w:hAnsiTheme="minorHAnsi" w:cstheme="minorHAnsi"/>
        </w:rPr>
        <w:t>musí</w:t>
      </w:r>
      <w:proofErr w:type="gramEnd"/>
      <w:r w:rsidRPr="003E7501">
        <w:rPr>
          <w:rFonts w:asciiTheme="minorHAnsi" w:hAnsiTheme="minorHAnsi" w:cstheme="minorHAnsi"/>
        </w:rPr>
        <w:t xml:space="preserve"> být v nabídce uvedena, za dostatečné se považuje uvedení hodnoty z databáze SPEC pro nabízený procesor. Zadavatel nebude akceptovat SPEC test, ve kterém by paměť byla přetaktována (tj. „</w:t>
      </w:r>
      <w:proofErr w:type="spellStart"/>
      <w:r w:rsidRPr="003E7501">
        <w:rPr>
          <w:rFonts w:asciiTheme="minorHAnsi" w:hAnsiTheme="minorHAnsi" w:cstheme="minorHAnsi"/>
        </w:rPr>
        <w:t>running</w:t>
      </w:r>
      <w:proofErr w:type="spellEnd"/>
      <w:r w:rsidRPr="003E7501">
        <w:rPr>
          <w:rFonts w:asciiTheme="minorHAnsi" w:hAnsiTheme="minorHAnsi" w:cstheme="minorHAnsi"/>
        </w:rPr>
        <w:t xml:space="preserve"> </w:t>
      </w:r>
      <w:proofErr w:type="spellStart"/>
      <w:proofErr w:type="gramStart"/>
      <w:r w:rsidRPr="003E7501">
        <w:rPr>
          <w:rFonts w:asciiTheme="minorHAnsi" w:hAnsiTheme="minorHAnsi" w:cstheme="minorHAnsi"/>
        </w:rPr>
        <w:t>at</w:t>
      </w:r>
      <w:proofErr w:type="spellEnd"/>
      <w:r w:rsidRPr="003E7501">
        <w:rPr>
          <w:rFonts w:asciiTheme="minorHAnsi" w:hAnsiTheme="minorHAnsi" w:cstheme="minorHAnsi"/>
        </w:rPr>
        <w:t>...“ by</w:t>
      </w:r>
      <w:proofErr w:type="gramEnd"/>
      <w:r w:rsidRPr="003E7501">
        <w:rPr>
          <w:rFonts w:asciiTheme="minorHAnsi" w:hAnsiTheme="minorHAnsi" w:cstheme="minorHAnsi"/>
        </w:rPr>
        <w:t xml:space="preserve"> bylo vyšší než nominální takt paměti).</w:t>
      </w:r>
    </w:p>
    <w:p w:rsidR="004C213B" w:rsidRPr="003E7501" w:rsidRDefault="004727DB">
      <w:pPr>
        <w:pStyle w:val="zadavacka2"/>
        <w:numPr>
          <w:ilvl w:val="0"/>
          <w:numId w:val="0"/>
        </w:numPr>
        <w:ind w:left="567"/>
        <w:rPr>
          <w:rFonts w:asciiTheme="minorHAnsi" w:hAnsiTheme="minorHAnsi" w:cstheme="minorHAnsi"/>
        </w:rPr>
      </w:pPr>
      <w:r w:rsidRPr="003E7501">
        <w:rPr>
          <w:rFonts w:asciiTheme="minorHAnsi" w:hAnsiTheme="minorHAnsi" w:cstheme="minorHAnsi"/>
          <w:color w:val="E36C0A"/>
        </w:rPr>
        <w:t>Přiložte protokol SPEC testu podle tohoto bodu.</w:t>
      </w:r>
    </w:p>
    <w:p w:rsidR="00607608"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Operační paměť musí být ECC a musí mít velikost alespoň 32 GB plus 8 GB na každý v serveru osazený datový a na každý osazený žurnálový disk (tj. při osazení 20 SATA a 6 SSD disky je minimální velikost RAM 240 GB). Rychlost pamětí nesmí být horší než rychlost paměti použité ve SPEC testu uvedeném v </w:t>
      </w:r>
      <w:proofErr w:type="gramStart"/>
      <w:r w:rsidRPr="003E7501">
        <w:rPr>
          <w:rFonts w:asciiTheme="minorHAnsi" w:hAnsiTheme="minorHAnsi" w:cstheme="minorHAnsi"/>
        </w:rPr>
        <w:t xml:space="preserve">bodu </w:t>
      </w:r>
      <w:r w:rsidRPr="003E7501">
        <w:rPr>
          <w:rFonts w:asciiTheme="minorHAnsi" w:hAnsiTheme="minorHAnsi" w:cstheme="minorHAnsi"/>
        </w:rPr>
        <w:fldChar w:fldCharType="begin"/>
      </w:r>
      <w:r w:rsidRPr="003E7501">
        <w:rPr>
          <w:rFonts w:asciiTheme="minorHAnsi" w:hAnsiTheme="minorHAnsi" w:cstheme="minorHAnsi"/>
        </w:rPr>
        <w:instrText xml:space="preserve"> REF _Ref506818815 \r \h </w:instrText>
      </w:r>
      <w:r w:rsidR="003E7501">
        <w:rPr>
          <w:rFonts w:asciiTheme="minorHAnsi" w:hAnsiTheme="minorHAnsi" w:cstheme="minorHAnsi"/>
        </w:rPr>
        <w:instrText xml:space="preserve"> \* MERGEFORMAT </w:instrText>
      </w:r>
      <w:r w:rsidRPr="003E7501">
        <w:rPr>
          <w:rFonts w:asciiTheme="minorHAnsi" w:hAnsiTheme="minorHAnsi" w:cstheme="minorHAnsi"/>
        </w:rPr>
      </w:r>
      <w:r w:rsidRPr="003E7501">
        <w:rPr>
          <w:rFonts w:asciiTheme="minorHAnsi" w:hAnsiTheme="minorHAnsi" w:cstheme="minorHAnsi"/>
        </w:rPr>
        <w:fldChar w:fldCharType="separate"/>
      </w:r>
      <w:r w:rsidRPr="003E7501">
        <w:rPr>
          <w:rFonts w:asciiTheme="minorHAnsi" w:hAnsiTheme="minorHAnsi" w:cstheme="minorHAnsi"/>
        </w:rPr>
        <w:t>6.6.</w:t>
      </w:r>
      <w:r w:rsidRPr="003E7501">
        <w:rPr>
          <w:rFonts w:asciiTheme="minorHAnsi" w:hAnsiTheme="minorHAnsi" w:cstheme="minorHAnsi"/>
        </w:rPr>
        <w:fldChar w:fldCharType="end"/>
      </w:r>
      <w:proofErr w:type="gramEnd"/>
      <w:r w:rsidRPr="003E7501">
        <w:rPr>
          <w:rFonts w:asciiTheme="minorHAnsi" w:hAnsiTheme="minorHAnsi" w:cstheme="minorHAnsi"/>
        </w:rPr>
        <w:t xml:space="preserve"> Počet osazených paměťových kanálů nesmí být nižší než počet paměťových kanálů, které byly osazeny ve SPEC testu uvedeném v </w:t>
      </w:r>
      <w:proofErr w:type="gramStart"/>
      <w:r w:rsidRPr="003E7501">
        <w:rPr>
          <w:rFonts w:asciiTheme="minorHAnsi" w:hAnsiTheme="minorHAnsi" w:cstheme="minorHAnsi"/>
        </w:rPr>
        <w:t xml:space="preserve">bodu </w:t>
      </w:r>
      <w:r w:rsidRPr="003E7501">
        <w:rPr>
          <w:rFonts w:asciiTheme="minorHAnsi" w:hAnsiTheme="minorHAnsi" w:cstheme="minorHAnsi"/>
        </w:rPr>
        <w:fldChar w:fldCharType="begin"/>
      </w:r>
      <w:r w:rsidRPr="003E7501">
        <w:rPr>
          <w:rFonts w:asciiTheme="minorHAnsi" w:hAnsiTheme="minorHAnsi" w:cstheme="minorHAnsi"/>
        </w:rPr>
        <w:instrText xml:space="preserve"> REF _Ref506818815 \r \h </w:instrText>
      </w:r>
      <w:r w:rsidR="003E7501">
        <w:rPr>
          <w:rFonts w:asciiTheme="minorHAnsi" w:hAnsiTheme="minorHAnsi" w:cstheme="minorHAnsi"/>
        </w:rPr>
        <w:instrText xml:space="preserve"> \* MERGEFORMAT </w:instrText>
      </w:r>
      <w:r w:rsidRPr="003E7501">
        <w:rPr>
          <w:rFonts w:asciiTheme="minorHAnsi" w:hAnsiTheme="minorHAnsi" w:cstheme="minorHAnsi"/>
        </w:rPr>
      </w:r>
      <w:r w:rsidRPr="003E7501">
        <w:rPr>
          <w:rFonts w:asciiTheme="minorHAnsi" w:hAnsiTheme="minorHAnsi" w:cstheme="minorHAnsi"/>
        </w:rPr>
        <w:fldChar w:fldCharType="separate"/>
      </w:r>
      <w:r w:rsidRPr="003E7501">
        <w:rPr>
          <w:rFonts w:asciiTheme="minorHAnsi" w:hAnsiTheme="minorHAnsi" w:cstheme="minorHAnsi"/>
        </w:rPr>
        <w:t>6.6.</w:t>
      </w:r>
      <w:r w:rsidRPr="003E7501">
        <w:rPr>
          <w:rFonts w:asciiTheme="minorHAnsi" w:hAnsiTheme="minorHAnsi" w:cstheme="minorHAnsi"/>
        </w:rPr>
        <w:fldChar w:fldCharType="end"/>
      </w:r>
      <w:r w:rsidRPr="003E7501">
        <w:rPr>
          <w:rFonts w:asciiTheme="minorHAnsi" w:hAnsiTheme="minorHAnsi" w:cstheme="minorHAnsi"/>
        </w:rPr>
        <w:t xml:space="preserve"> (zadavatel</w:t>
      </w:r>
      <w:proofErr w:type="gramEnd"/>
      <w:r w:rsidRPr="003E7501">
        <w:rPr>
          <w:rFonts w:asciiTheme="minorHAnsi" w:hAnsiTheme="minorHAnsi" w:cstheme="minorHAnsi"/>
        </w:rPr>
        <w:t xml:space="preserve"> preferuje rovnoměrné osazení paměťovými moduly). Všechny osazené paměťové moduly musí být identické (tzn. stejné velikosti, na stejné frekvenci, stejného typu, atd.).</w:t>
      </w:r>
    </w:p>
    <w:p w:rsidR="004C213B" w:rsidRPr="003E7501" w:rsidRDefault="004727DB" w:rsidP="00607608">
      <w:pPr>
        <w:pStyle w:val="zadavacka2"/>
        <w:numPr>
          <w:ilvl w:val="0"/>
          <w:numId w:val="0"/>
        </w:numPr>
        <w:ind w:left="567"/>
        <w:rPr>
          <w:rFonts w:asciiTheme="minorHAnsi" w:hAnsiTheme="minorHAnsi" w:cstheme="minorHAnsi"/>
        </w:rPr>
      </w:pPr>
      <w:r w:rsidRPr="003E7501">
        <w:rPr>
          <w:rFonts w:asciiTheme="minorHAnsi" w:hAnsiTheme="minorHAnsi" w:cstheme="minorHAnsi"/>
          <w:color w:val="E36C0A"/>
        </w:rPr>
        <w:t>Uveďte typ a kapacitu nabízené paměti.</w:t>
      </w:r>
    </w:p>
    <w:p w:rsidR="004C213B" w:rsidRPr="003E7501" w:rsidRDefault="004727DB">
      <w:pPr>
        <w:pStyle w:val="zadavacka2"/>
        <w:numPr>
          <w:ilvl w:val="1"/>
          <w:numId w:val="2"/>
        </w:numPr>
        <w:ind w:left="567" w:hanging="567"/>
        <w:rPr>
          <w:rFonts w:asciiTheme="minorHAnsi" w:hAnsiTheme="minorHAnsi" w:cstheme="minorHAnsi"/>
        </w:rPr>
      </w:pPr>
      <w:bookmarkStart w:id="4" w:name="_Ref77886683"/>
      <w:r w:rsidRPr="003E7501">
        <w:rPr>
          <w:rFonts w:asciiTheme="minorHAnsi" w:hAnsiTheme="minorHAnsi" w:cstheme="minorHAnsi"/>
        </w:rPr>
        <w:t xml:space="preserve">Server musí mít aspoň dvě síťová rozhraní 25GE a více. Alespoň jedno rozhraní musí umožňovat PXE </w:t>
      </w:r>
      <w:proofErr w:type="spellStart"/>
      <w:r w:rsidRPr="003E7501">
        <w:rPr>
          <w:rFonts w:asciiTheme="minorHAnsi" w:hAnsiTheme="minorHAnsi" w:cstheme="minorHAnsi"/>
        </w:rPr>
        <w:t>boot</w:t>
      </w:r>
      <w:proofErr w:type="spellEnd"/>
      <w:r w:rsidRPr="003E7501">
        <w:rPr>
          <w:rFonts w:asciiTheme="minorHAnsi" w:hAnsiTheme="minorHAnsi" w:cstheme="minorHAnsi"/>
        </w:rPr>
        <w:t>.</w:t>
      </w:r>
      <w:bookmarkEnd w:id="4"/>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Zadavatel požaduje minimálně jedno logické CPU jádro na každý osazený datový a na každý osazený žurnálový disk (tedy jedno fyzické </w:t>
      </w:r>
      <w:proofErr w:type="gramStart"/>
      <w:r w:rsidRPr="003E7501">
        <w:rPr>
          <w:rFonts w:asciiTheme="minorHAnsi" w:hAnsiTheme="minorHAnsi" w:cstheme="minorHAnsi"/>
        </w:rPr>
        <w:t>CPU</w:t>
      </w:r>
      <w:proofErr w:type="gramEnd"/>
      <w:r w:rsidRPr="003E7501">
        <w:rPr>
          <w:rFonts w:asciiTheme="minorHAnsi" w:hAnsiTheme="minorHAnsi" w:cstheme="minorHAnsi"/>
        </w:rPr>
        <w:t xml:space="preserve"> jádro s technologií HT </w:t>
      </w:r>
      <w:proofErr w:type="gramStart"/>
      <w:r w:rsidRPr="003E7501">
        <w:rPr>
          <w:rFonts w:asciiTheme="minorHAnsi" w:hAnsiTheme="minorHAnsi" w:cstheme="minorHAnsi"/>
        </w:rPr>
        <w:t>pokrývá</w:t>
      </w:r>
      <w:proofErr w:type="gramEnd"/>
      <w:r w:rsidRPr="003E7501">
        <w:rPr>
          <w:rFonts w:asciiTheme="minorHAnsi" w:hAnsiTheme="minorHAnsi" w:cstheme="minorHAnsi"/>
        </w:rPr>
        <w:t xml:space="preserve"> dva osazené disky příslušných typů). Je-li počet osazených fyzických jader menší než </w:t>
      </w:r>
      <w:r w:rsidRPr="003E7501">
        <w:rPr>
          <w:rFonts w:asciiTheme="minorHAnsi" w:hAnsiTheme="minorHAnsi" w:cstheme="minorHAnsi"/>
        </w:rPr>
        <w:lastRenderedPageBreak/>
        <w:t>počet osazených datových plus žurnálových disků, pak musí být všechny požadavky zadávací dokumentace splněny se zapnutou technologií HT.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Server musí být osazen dvěma shodnými systémovými SSD disky s kapacitou alespoň 240 GB každý, očekává se zátěž odpovídající 438 TBW.</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Server bude osazen minimálně 10 a maximálně 24 datovými SATA/</w:t>
      </w:r>
      <w:proofErr w:type="spellStart"/>
      <w:r w:rsidRPr="003E7501">
        <w:rPr>
          <w:rFonts w:asciiTheme="minorHAnsi" w:hAnsiTheme="minorHAnsi" w:cstheme="minorHAnsi"/>
        </w:rPr>
        <w:t>nl</w:t>
      </w:r>
      <w:proofErr w:type="spellEnd"/>
      <w:r w:rsidRPr="003E7501">
        <w:rPr>
          <w:rFonts w:asciiTheme="minorHAnsi" w:hAnsiTheme="minorHAnsi" w:cstheme="minorHAnsi"/>
        </w:rPr>
        <w:t>-SAS/SAS rotačními disky (datové HDD), minimálně 3 datovými SSD disky a příslušným počtem žurnálových SSD. U datových SSD se očekává zátěž odpovídající DWPD 2 a u žurnálových SSD se očekává zátěž odpovídající DWPD 2.</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Disky musí splňovat následující podmínky.</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Na každých i započatých 8 datových rotačních HDD musí být osazen alespoň jeden žurnálový SSD. (Např. pro 17 HDD je třeba 3 ks žurnálových disků).</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Minimální celková kapacita žurnálových SSD je 4 % celkové kapacity rotačních datových disků.</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Minimální velikost jednoho datového HDD disku je 10 TB.</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Minimální velikost jednoho datového SSD je 3,5 TB.</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Minimální rychlost otáčení datového HDD je 7200 otáček za minutu.</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Všechny disky shodného typu použití (systémové, datové SSD, datové HDD, žurnálové SSD) ve všech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serverech musí být stejné kapacity a stejných výkonnostních charakteristik.</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Všechny SSD disky (systémové, datové i žurnálové) musí být zapojeny přímo do serveru, nepřipouští se jejich připojení přes expanzi.</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U všech disků musí být zajištěno jejich dostatečné chlazení umožňující jejich trvalý provoz pod plnou zátěží.</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Připouští se použití SSD disků s rozhraním SATA nebo </w:t>
      </w:r>
      <w:proofErr w:type="spellStart"/>
      <w:r w:rsidRPr="003E7501">
        <w:rPr>
          <w:rFonts w:asciiTheme="minorHAnsi" w:hAnsiTheme="minorHAnsi" w:cstheme="minorHAnsi"/>
        </w:rPr>
        <w:t>NVMe</w:t>
      </w:r>
      <w:proofErr w:type="spellEnd"/>
      <w:r w:rsidRPr="003E7501">
        <w:rPr>
          <w:rFonts w:asciiTheme="minorHAnsi" w:hAnsiTheme="minorHAnsi" w:cstheme="minorHAnsi"/>
        </w:rPr>
        <w:t>.</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Osazení HDD s použitou technologií SMR (</w:t>
      </w:r>
      <w:proofErr w:type="spellStart"/>
      <w:r w:rsidRPr="003E7501">
        <w:rPr>
          <w:rFonts w:asciiTheme="minorHAnsi" w:hAnsiTheme="minorHAnsi" w:cstheme="minorHAnsi"/>
        </w:rPr>
        <w:t>Shingled</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magnetic</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recording</w:t>
      </w:r>
      <w:proofErr w:type="spellEnd"/>
      <w:r w:rsidRPr="003E7501">
        <w:rPr>
          <w:rFonts w:asciiTheme="minorHAnsi" w:hAnsiTheme="minorHAnsi" w:cstheme="minorHAnsi"/>
        </w:rPr>
        <w:t>) není přípustné.</w:t>
      </w:r>
    </w:p>
    <w:p w:rsidR="00627526"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Připouští se umístění rotačních disků do expanzí. Expanze může být připojena i k více </w:t>
      </w:r>
      <w:proofErr w:type="spellStart"/>
      <w:r w:rsidRPr="003E7501">
        <w:rPr>
          <w:rFonts w:asciiTheme="minorHAnsi" w:hAnsiTheme="minorHAnsi" w:cstheme="minorHAnsi"/>
        </w:rPr>
        <w:t>storage</w:t>
      </w:r>
      <w:proofErr w:type="spellEnd"/>
      <w:r w:rsidRPr="003E7501">
        <w:rPr>
          <w:rFonts w:asciiTheme="minorHAnsi" w:hAnsiTheme="minorHAnsi" w:cstheme="minorHAnsi"/>
        </w:rPr>
        <w:t xml:space="preserve"> serverům. Expanze musí být připojena k serveru alespoň dvěma cestami. Zadavatel nepředjímá architekturu použití expanzí, počet samotných fyzických expanzí (při splnění ostatních podmínek zadávací dokumentace) není omezen. Počet fyzických serverů využívajících disků z jednotlivých expanzí se pro jednotlivé expanze smí lišit.</w:t>
      </w:r>
      <w:r w:rsidRPr="003E7501">
        <w:rPr>
          <w:rStyle w:val="FootnoteCharacters"/>
          <w:rFonts w:asciiTheme="minorHAnsi" w:hAnsiTheme="minorHAnsi" w:cstheme="minorHAnsi"/>
        </w:rPr>
        <w:footnoteReference w:id="2"/>
      </w:r>
    </w:p>
    <w:p w:rsidR="004C213B" w:rsidRPr="003E7501" w:rsidRDefault="004727DB" w:rsidP="00627526">
      <w:pPr>
        <w:pStyle w:val="zadavacka3"/>
        <w:numPr>
          <w:ilvl w:val="0"/>
          <w:numId w:val="0"/>
        </w:numPr>
        <w:ind w:left="1418"/>
        <w:rPr>
          <w:rFonts w:asciiTheme="minorHAnsi" w:hAnsiTheme="minorHAnsi" w:cstheme="minorHAnsi"/>
        </w:rPr>
      </w:pPr>
      <w:r w:rsidRPr="003E7501">
        <w:rPr>
          <w:rFonts w:asciiTheme="minorHAnsi" w:hAnsiTheme="minorHAnsi" w:cstheme="minorHAnsi"/>
          <w:color w:val="E36C0A"/>
        </w:rPr>
        <w:t>Jsou-li použity expanze, uveďte, jak jsou v nich disky rozmístěny a jak jsou připojeny k serverům.</w:t>
      </w:r>
    </w:p>
    <w:p w:rsidR="004C213B" w:rsidRPr="003E7501" w:rsidRDefault="004727DB">
      <w:pPr>
        <w:pStyle w:val="zadavacka"/>
        <w:spacing w:after="120"/>
        <w:rPr>
          <w:rFonts w:asciiTheme="minorHAnsi" w:hAnsiTheme="minorHAnsi" w:cstheme="minorHAnsi"/>
        </w:rPr>
      </w:pPr>
      <w:r w:rsidRPr="003E7501">
        <w:rPr>
          <w:rFonts w:asciiTheme="minorHAnsi" w:eastAsia="Verdana" w:hAnsiTheme="minorHAnsi" w:cstheme="minorHAnsi"/>
        </w:rPr>
        <w:t>Redundance komponent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Funkcionalitu provozovanou pomocí určitého typu síťového rozhraní musí při selhání libovolné jedné komponenty přebrat síť stejného typu (např. požadavek není splněn tím, že by funkcionalitu provozovanou po 25GE síti přebrala 1GE síť). </w:t>
      </w:r>
    </w:p>
    <w:p w:rsidR="004C213B"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Výměna jakékoliv části HW musí být možná za chodu clusteru úložiště, tj. nesmí být nutné převést z důvodu jednotlivé hardwarové závady úložiště do stavu, kdy jsou některá data v provozovaném systému </w:t>
      </w:r>
      <w:proofErr w:type="spellStart"/>
      <w:r w:rsidRPr="003E7501">
        <w:rPr>
          <w:rFonts w:asciiTheme="minorHAnsi" w:hAnsiTheme="minorHAnsi" w:cstheme="minorHAnsi"/>
        </w:rPr>
        <w:t>Ceph</w:t>
      </w:r>
      <w:proofErr w:type="spellEnd"/>
      <w:r w:rsidRPr="003E7501">
        <w:rPr>
          <w:rFonts w:asciiTheme="minorHAnsi" w:hAnsiTheme="minorHAnsi" w:cstheme="minorHAnsi"/>
        </w:rPr>
        <w:t xml:space="preserve"> nedostupná. Výměnou části hardwaru se v tomto bodě rozumí například výměna serveru jako celku, případně oprava serveru, která vyžaduje jeho odstavení a výměnu některé jeho části (například základní desky, </w:t>
      </w:r>
      <w:proofErr w:type="gramStart"/>
      <w:r w:rsidRPr="003E7501">
        <w:rPr>
          <w:rFonts w:asciiTheme="minorHAnsi" w:hAnsiTheme="minorHAnsi" w:cstheme="minorHAnsi"/>
        </w:rPr>
        <w:t>CPU, ...). Dále</w:t>
      </w:r>
      <w:proofErr w:type="gramEnd"/>
      <w:r w:rsidRPr="003E7501">
        <w:rPr>
          <w:rFonts w:asciiTheme="minorHAnsi" w:hAnsiTheme="minorHAnsi" w:cstheme="minorHAnsi"/>
        </w:rPr>
        <w:t xml:space="preserve"> je takovou výměnou například výměna zdroje v 1GE </w:t>
      </w:r>
      <w:proofErr w:type="spellStart"/>
      <w:r w:rsidRPr="003E7501">
        <w:rPr>
          <w:rFonts w:asciiTheme="minorHAnsi" w:hAnsiTheme="minorHAnsi" w:cstheme="minorHAnsi"/>
        </w:rPr>
        <w:t>switchi</w:t>
      </w:r>
      <w:proofErr w:type="spellEnd"/>
      <w:r w:rsidRPr="003E7501">
        <w:rPr>
          <w:rFonts w:asciiTheme="minorHAnsi" w:hAnsiTheme="minorHAnsi" w:cstheme="minorHAnsi"/>
        </w:rPr>
        <w:t xml:space="preserve"> (kde nejsou požadovány redundantní zdroje).</w:t>
      </w:r>
      <w:r w:rsidRPr="003E7501">
        <w:rPr>
          <w:rStyle w:val="FootnoteCharacters"/>
          <w:rFonts w:asciiTheme="minorHAnsi" w:hAnsiTheme="minorHAnsi" w:cstheme="minorHAnsi"/>
        </w:rPr>
        <w:footnoteReference w:id="3"/>
      </w:r>
    </w:p>
    <w:p w:rsidR="0047258E" w:rsidRPr="003E7501" w:rsidRDefault="0047258E" w:rsidP="0047258E">
      <w:pPr>
        <w:pStyle w:val="zadavacka2"/>
        <w:numPr>
          <w:ilvl w:val="0"/>
          <w:numId w:val="0"/>
        </w:numPr>
        <w:rPr>
          <w:rFonts w:asciiTheme="minorHAnsi" w:hAnsiTheme="minorHAnsi" w:cstheme="minorHAnsi"/>
        </w:rPr>
      </w:pPr>
    </w:p>
    <w:p w:rsidR="004C213B" w:rsidRPr="003E7501" w:rsidRDefault="004727DB">
      <w:pPr>
        <w:pStyle w:val="zadavacka"/>
        <w:spacing w:after="120"/>
        <w:rPr>
          <w:rFonts w:asciiTheme="minorHAnsi" w:hAnsiTheme="minorHAnsi" w:cstheme="minorHAnsi"/>
        </w:rPr>
      </w:pPr>
      <w:r w:rsidRPr="003E7501">
        <w:rPr>
          <w:rFonts w:asciiTheme="minorHAnsi" w:eastAsia="Verdana" w:hAnsiTheme="minorHAnsi" w:cstheme="minorHAnsi"/>
        </w:rPr>
        <w:lastRenderedPageBreak/>
        <w:t>Management a monitoring</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Z hlediska zajištění provozu musí být všechny prvky objektového úložiště vybaveny managementem kontroly funkčnosti a provozních parametrů (teplota, napájení, …) a možností vzdálené správy. U všech dodaných serverů požadujeme možnost vzdáleného managementu včetně grafické konzole, možnosti využití virtuálních médií pro </w:t>
      </w:r>
      <w:proofErr w:type="spellStart"/>
      <w:r w:rsidRPr="003E7501">
        <w:rPr>
          <w:rFonts w:asciiTheme="minorHAnsi" w:hAnsiTheme="minorHAnsi" w:cstheme="minorHAnsi"/>
        </w:rPr>
        <w:t>boot</w:t>
      </w:r>
      <w:proofErr w:type="spellEnd"/>
      <w:r w:rsidRPr="003E7501">
        <w:rPr>
          <w:rFonts w:asciiTheme="minorHAnsi" w:hAnsiTheme="minorHAnsi" w:cstheme="minorHAnsi"/>
        </w:rPr>
        <w:t xml:space="preserve"> serverů a vzdáleného přístupu do BIOS/UEFI. Veškerý management musí být možný z prostředí OS Linux. </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Vzdálený management a monitoring serverů musí poskytovat varování o poruchách disků a dalších komponent pomocí SNMP zpráv. Vzdálený management musí být plně použitelný z Linuxu a musí být </w:t>
      </w:r>
      <w:proofErr w:type="gramStart"/>
      <w:r w:rsidRPr="003E7501">
        <w:rPr>
          <w:rFonts w:asciiTheme="minorHAnsi" w:hAnsiTheme="minorHAnsi" w:cstheme="minorHAnsi"/>
        </w:rPr>
        <w:t>realizován jak</w:t>
      </w:r>
      <w:proofErr w:type="gramEnd"/>
      <w:r w:rsidRPr="003E7501">
        <w:rPr>
          <w:rFonts w:asciiTheme="minorHAnsi" w:hAnsiTheme="minorHAnsi" w:cstheme="minorHAnsi"/>
        </w:rPr>
        <w:t xml:space="preserve"> pomocí CLI, tak pomocí webového prohlížeče. Ze SNMP zpráv musí být rozpoznatelná chybující komponenta v lidsky čitelné podobě.</w:t>
      </w:r>
    </w:p>
    <w:p w:rsidR="004C213B" w:rsidRPr="003E7501" w:rsidRDefault="004727DB">
      <w:pPr>
        <w:pStyle w:val="zadavacka"/>
        <w:spacing w:after="120"/>
        <w:rPr>
          <w:rFonts w:asciiTheme="minorHAnsi" w:hAnsiTheme="minorHAnsi" w:cstheme="minorHAnsi"/>
        </w:rPr>
      </w:pPr>
      <w:bookmarkStart w:id="5" w:name="_Ref5027929"/>
      <w:r w:rsidRPr="003E7501">
        <w:rPr>
          <w:rFonts w:asciiTheme="minorHAnsi" w:hAnsiTheme="minorHAnsi" w:cstheme="minorHAnsi"/>
        </w:rPr>
        <w:t>Síťové propojení</w:t>
      </w:r>
      <w:bookmarkEnd w:id="5"/>
    </w:p>
    <w:p w:rsidR="00627526"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Součástí dodávky jsou síťové prvky pro propojení serverů mezi sebou pro vnitřní komunikaci clusteru, do vnější sítě (připojení k síti CESNET) a pro připojení managementu dodaných zařízení.</w:t>
      </w:r>
    </w:p>
    <w:p w:rsidR="004C213B" w:rsidRPr="003E7501" w:rsidRDefault="004727DB" w:rsidP="00627526">
      <w:pPr>
        <w:pStyle w:val="zadavacka2"/>
        <w:numPr>
          <w:ilvl w:val="0"/>
          <w:numId w:val="0"/>
        </w:numPr>
        <w:ind w:left="567"/>
        <w:rPr>
          <w:rFonts w:asciiTheme="minorHAnsi" w:hAnsiTheme="minorHAnsi" w:cstheme="minorHAnsi"/>
        </w:rPr>
      </w:pPr>
      <w:r w:rsidRPr="003E7501">
        <w:rPr>
          <w:rFonts w:asciiTheme="minorHAnsi" w:hAnsiTheme="minorHAnsi" w:cstheme="minorHAnsi"/>
          <w:color w:val="E36C0A"/>
        </w:rPr>
        <w:t xml:space="preserve">Uveďte výrobce, typové označení a počet nabízených kusů jednotlivých </w:t>
      </w:r>
      <w:proofErr w:type="spellStart"/>
      <w:r w:rsidRPr="003E7501">
        <w:rPr>
          <w:rFonts w:asciiTheme="minorHAnsi" w:hAnsiTheme="minorHAnsi" w:cstheme="minorHAnsi"/>
          <w:color w:val="E36C0A"/>
        </w:rPr>
        <w:t>switchů</w:t>
      </w:r>
      <w:proofErr w:type="spellEnd"/>
      <w:r w:rsidRPr="003E7501">
        <w:rPr>
          <w:rFonts w:asciiTheme="minorHAnsi" w:hAnsiTheme="minorHAnsi" w:cstheme="minorHAnsi"/>
          <w:color w:val="E36C0A"/>
        </w:rPr>
        <w:t>/</w:t>
      </w:r>
      <w:proofErr w:type="spellStart"/>
      <w:r w:rsidRPr="003E7501">
        <w:rPr>
          <w:rFonts w:asciiTheme="minorHAnsi" w:hAnsiTheme="minorHAnsi" w:cstheme="minorHAnsi"/>
          <w:color w:val="E36C0A"/>
        </w:rPr>
        <w:t>routerů</w:t>
      </w:r>
      <w:proofErr w:type="spellEnd"/>
      <w:r w:rsidRPr="003E7501">
        <w:rPr>
          <w:rFonts w:asciiTheme="minorHAnsi" w:hAnsiTheme="minorHAnsi" w:cstheme="minorHAnsi"/>
          <w:color w:val="E36C0A"/>
        </w:rPr>
        <w: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Všechny síťové prvky musí být ve standardním rackovém provedení. Prvky musí být schopny trvalého provozu v systému teplé a studené uličky.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Připojení serverů a management rozhraní do </w:t>
      </w:r>
      <w:proofErr w:type="spellStart"/>
      <w:r w:rsidRPr="003E7501">
        <w:rPr>
          <w:rFonts w:asciiTheme="minorHAnsi" w:hAnsiTheme="minorHAnsi" w:cstheme="minorHAnsi"/>
        </w:rPr>
        <w:t>switchů</w:t>
      </w:r>
      <w:proofErr w:type="spellEnd"/>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Každý server bude připojen alespoň dvěma 25GE rozhraními do dvou různých 25GE </w:t>
      </w:r>
      <w:proofErr w:type="spellStart"/>
      <w:r w:rsidRPr="003E7501">
        <w:rPr>
          <w:rFonts w:asciiTheme="minorHAnsi" w:hAnsiTheme="minorHAnsi" w:cstheme="minorHAnsi"/>
        </w:rPr>
        <w:t>switchů</w:t>
      </w:r>
      <w:proofErr w:type="spellEnd"/>
      <w:r w:rsidRPr="003E7501">
        <w:rPr>
          <w:rFonts w:asciiTheme="minorHAnsi" w:hAnsiTheme="minorHAnsi" w:cstheme="minorHAnsi"/>
        </w:rPr>
        <w:t xml:space="preserve">. Tato rozhraní budou agregována do logických kanálů (LACP). Pro jeden LACP logický kanál bude platit, že každé rozhraní z něj je připojeno do různých </w:t>
      </w:r>
      <w:proofErr w:type="spellStart"/>
      <w:r w:rsidRPr="003E7501">
        <w:rPr>
          <w:rFonts w:asciiTheme="minorHAnsi" w:hAnsiTheme="minorHAnsi" w:cstheme="minorHAnsi"/>
        </w:rPr>
        <w:t>switchů</w:t>
      </w:r>
      <w:proofErr w:type="spellEnd"/>
      <w:r w:rsidRPr="003E7501">
        <w:rPr>
          <w:rFonts w:asciiTheme="minorHAnsi" w:hAnsiTheme="minorHAnsi" w:cstheme="minorHAnsi"/>
        </w:rPr>
        <w:t xml:space="preserve">. </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Každý monitor server bude navíc připojen alespoň dvěma 1GE datovými (tj. nikoli pouze IPMI) rozhraními do dvou různých 1GE </w:t>
      </w:r>
      <w:proofErr w:type="spellStart"/>
      <w:r w:rsidRPr="003E7501">
        <w:rPr>
          <w:rFonts w:asciiTheme="minorHAnsi" w:hAnsiTheme="minorHAnsi" w:cstheme="minorHAnsi"/>
        </w:rPr>
        <w:t>switchů</w:t>
      </w:r>
      <w:proofErr w:type="spellEnd"/>
      <w:r w:rsidRPr="003E7501">
        <w:rPr>
          <w:rFonts w:asciiTheme="minorHAnsi" w:hAnsiTheme="minorHAnsi" w:cstheme="minorHAnsi"/>
        </w:rPr>
        <w:t>.</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Každé dodané zařízení vybavené management rozhraním (server, </w:t>
      </w:r>
      <w:proofErr w:type="spellStart"/>
      <w:r w:rsidRPr="003E7501">
        <w:rPr>
          <w:rFonts w:asciiTheme="minorHAnsi" w:hAnsiTheme="minorHAnsi" w:cstheme="minorHAnsi"/>
        </w:rPr>
        <w:t>switch</w:t>
      </w:r>
      <w:proofErr w:type="spellEnd"/>
      <w:r w:rsidRPr="003E7501">
        <w:rPr>
          <w:rFonts w:asciiTheme="minorHAnsi" w:hAnsiTheme="minorHAnsi" w:cstheme="minorHAnsi"/>
        </w:rPr>
        <w:t xml:space="preserve">, …) musí být připojeno přes management rozhraní do alespoň jednoho 1GE </w:t>
      </w:r>
      <w:proofErr w:type="spellStart"/>
      <w:r w:rsidRPr="003E7501">
        <w:rPr>
          <w:rFonts w:asciiTheme="minorHAnsi" w:hAnsiTheme="minorHAnsi" w:cstheme="minorHAnsi"/>
        </w:rPr>
        <w:t>switche</w:t>
      </w:r>
      <w:proofErr w:type="spellEnd"/>
      <w:r w:rsidRPr="003E7501">
        <w:rPr>
          <w:rFonts w:asciiTheme="minorHAnsi" w:hAnsiTheme="minorHAnsi" w:cstheme="minorHAnsi"/>
        </w:rPr>
        <w:t xml:space="preserve">. Pokud má zařízení více management rozhraní, zadavatel preferuje připojení obou rozhraní, každého do jiného 1GE </w:t>
      </w:r>
      <w:proofErr w:type="spellStart"/>
      <w:r w:rsidRPr="003E7501">
        <w:rPr>
          <w:rFonts w:asciiTheme="minorHAnsi" w:hAnsiTheme="minorHAnsi" w:cstheme="minorHAnsi"/>
        </w:rPr>
        <w:t>switche</w:t>
      </w:r>
      <w:proofErr w:type="spellEnd"/>
      <w:r w:rsidRPr="003E7501">
        <w:rPr>
          <w:rFonts w:asciiTheme="minorHAnsi" w:hAnsiTheme="minorHAnsi" w:cstheme="minorHAnsi"/>
        </w:rPr>
        <w:t xml:space="preserve">. Zadavatel dále preferuje, aby připojená management rozhraní byla rovnoměrně rozdělena mezi 1GE </w:t>
      </w:r>
      <w:proofErr w:type="spellStart"/>
      <w:r w:rsidRPr="003E7501">
        <w:rPr>
          <w:rFonts w:asciiTheme="minorHAnsi" w:hAnsiTheme="minorHAnsi" w:cstheme="minorHAnsi"/>
        </w:rPr>
        <w:t>switche</w:t>
      </w:r>
      <w:proofErr w:type="spellEnd"/>
      <w:r w:rsidRPr="003E7501">
        <w:rPr>
          <w:rFonts w:asciiTheme="minorHAnsi" w:hAnsiTheme="minorHAnsi" w:cstheme="minorHAnsi"/>
        </w:rPr>
        <w: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Infrastruktura </w:t>
      </w:r>
      <w:proofErr w:type="spellStart"/>
      <w:r w:rsidRPr="003E7501">
        <w:rPr>
          <w:rFonts w:asciiTheme="minorHAnsi" w:hAnsiTheme="minorHAnsi" w:cstheme="minorHAnsi"/>
        </w:rPr>
        <w:t>switchů</w:t>
      </w:r>
      <w:proofErr w:type="spellEnd"/>
      <w:r w:rsidRPr="003E7501">
        <w:rPr>
          <w:rFonts w:asciiTheme="minorHAnsi" w:hAnsiTheme="minorHAnsi" w:cstheme="minorHAnsi"/>
        </w:rPr>
        <w:t xml:space="preserve"> musí být navržena tak, že výpadek libovolného </w:t>
      </w:r>
      <w:proofErr w:type="spellStart"/>
      <w:r w:rsidRPr="003E7501">
        <w:rPr>
          <w:rFonts w:asciiTheme="minorHAnsi" w:hAnsiTheme="minorHAnsi" w:cstheme="minorHAnsi"/>
        </w:rPr>
        <w:t>switche</w:t>
      </w:r>
      <w:proofErr w:type="spellEnd"/>
      <w:r w:rsidRPr="003E7501">
        <w:rPr>
          <w:rFonts w:asciiTheme="minorHAnsi" w:hAnsiTheme="minorHAnsi" w:cstheme="minorHAnsi"/>
        </w:rPr>
        <w:t xml:space="preserve"> nezpůsobí nedostupnost žádného připojeného zařízení. Může dojít nanejvýš ke snížení propustnosti připojení některého připojeného zařízení na polovinu (např. nedostupností nejvýše poloviny připojených rozhraní) nebo ztrátě dostupnosti management rozhraní.</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Součástí dodávky musí být dva </w:t>
      </w:r>
      <w:proofErr w:type="spellStart"/>
      <w:r w:rsidRPr="003E7501">
        <w:rPr>
          <w:rFonts w:asciiTheme="minorHAnsi" w:hAnsiTheme="minorHAnsi" w:cstheme="minorHAnsi"/>
        </w:rPr>
        <w:t>switche</w:t>
      </w:r>
      <w:proofErr w:type="spellEnd"/>
      <w:r w:rsidRPr="003E7501">
        <w:rPr>
          <w:rFonts w:asciiTheme="minorHAnsi" w:hAnsiTheme="minorHAnsi" w:cstheme="minorHAnsi"/>
        </w:rPr>
        <w:t>/</w:t>
      </w:r>
      <w:proofErr w:type="spellStart"/>
      <w:r w:rsidRPr="003E7501">
        <w:rPr>
          <w:rFonts w:asciiTheme="minorHAnsi" w:hAnsiTheme="minorHAnsi" w:cstheme="minorHAnsi"/>
        </w:rPr>
        <w:t>routery</w:t>
      </w:r>
      <w:proofErr w:type="spellEnd"/>
      <w:r w:rsidRPr="003E7501">
        <w:rPr>
          <w:rFonts w:asciiTheme="minorHAnsi" w:hAnsiTheme="minorHAnsi" w:cstheme="minorHAnsi"/>
        </w:rPr>
        <w:t xml:space="preserve"> pro připojení serverů mezi sebou a do vnější sítě typu 25GE s alespoň deseti 100GE </w:t>
      </w:r>
      <w:proofErr w:type="spellStart"/>
      <w:r w:rsidRPr="003E7501">
        <w:rPr>
          <w:rFonts w:asciiTheme="minorHAnsi" w:hAnsiTheme="minorHAnsi" w:cstheme="minorHAnsi"/>
        </w:rPr>
        <w:t>uplinky</w:t>
      </w:r>
      <w:proofErr w:type="spellEnd"/>
      <w:r w:rsidRPr="003E7501">
        <w:rPr>
          <w:rFonts w:asciiTheme="minorHAnsi" w:hAnsiTheme="minorHAnsi" w:cstheme="minorHAnsi"/>
        </w:rPr>
        <w:t xml:space="preserve"> s podporou LACP přes více </w:t>
      </w:r>
      <w:proofErr w:type="spellStart"/>
      <w:r w:rsidRPr="003E7501">
        <w:rPr>
          <w:rFonts w:asciiTheme="minorHAnsi" w:hAnsiTheme="minorHAnsi" w:cstheme="minorHAnsi"/>
        </w:rPr>
        <w:t>switchů</w:t>
      </w:r>
      <w:proofErr w:type="spellEnd"/>
      <w:r w:rsidRPr="003E7501">
        <w:rPr>
          <w:rFonts w:asciiTheme="minorHAnsi" w:hAnsiTheme="minorHAnsi" w:cstheme="minorHAnsi"/>
        </w:rPr>
        <w:t>/</w:t>
      </w:r>
      <w:proofErr w:type="spellStart"/>
      <w:r w:rsidRPr="003E7501">
        <w:rPr>
          <w:rFonts w:asciiTheme="minorHAnsi" w:hAnsiTheme="minorHAnsi" w:cstheme="minorHAnsi"/>
        </w:rPr>
        <w:t>routerů</w:t>
      </w:r>
      <w:proofErr w:type="spellEnd"/>
      <w:r w:rsidRPr="003E7501">
        <w:rPr>
          <w:rFonts w:asciiTheme="minorHAnsi" w:hAnsiTheme="minorHAnsi" w:cstheme="minorHAnsi"/>
        </w:rPr>
        <w:t>. Součástí dodávky dále budou alespoň dva plně zastupitelné (</w:t>
      </w:r>
      <w:proofErr w:type="spellStart"/>
      <w:r w:rsidRPr="003E7501">
        <w:rPr>
          <w:rFonts w:asciiTheme="minorHAnsi" w:hAnsiTheme="minorHAnsi" w:cstheme="minorHAnsi"/>
        </w:rPr>
        <w:t>failover</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switche</w:t>
      </w:r>
      <w:proofErr w:type="spellEnd"/>
      <w:r w:rsidRPr="003E7501">
        <w:rPr>
          <w:rFonts w:asciiTheme="minorHAnsi" w:hAnsiTheme="minorHAnsi" w:cstheme="minorHAnsi"/>
        </w:rPr>
        <w:t xml:space="preserve"> typu 1GE pro připojení monitor serverů a management rozhraní.</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eastAsia="Arial" w:hAnsiTheme="minorHAnsi" w:cstheme="minorHAnsi"/>
          <w:color w:val="000000"/>
        </w:rPr>
        <w:t xml:space="preserve">Oba 25GE </w:t>
      </w:r>
      <w:proofErr w:type="spellStart"/>
      <w:r w:rsidRPr="003E7501">
        <w:rPr>
          <w:rFonts w:asciiTheme="minorHAnsi" w:eastAsia="Arial" w:hAnsiTheme="minorHAnsi" w:cstheme="minorHAnsi"/>
          <w:color w:val="000000"/>
        </w:rPr>
        <w:t>switche</w:t>
      </w:r>
      <w:proofErr w:type="spellEnd"/>
      <w:r w:rsidRPr="003E7501">
        <w:rPr>
          <w:rFonts w:asciiTheme="minorHAnsi" w:eastAsia="Arial" w:hAnsiTheme="minorHAnsi" w:cstheme="minorHAnsi"/>
          <w:color w:val="000000"/>
        </w:rPr>
        <w:t>/</w:t>
      </w:r>
      <w:proofErr w:type="spellStart"/>
      <w:r w:rsidRPr="003E7501">
        <w:rPr>
          <w:rFonts w:asciiTheme="minorHAnsi" w:eastAsia="Arial" w:hAnsiTheme="minorHAnsi" w:cstheme="minorHAnsi"/>
          <w:color w:val="000000"/>
        </w:rPr>
        <w:t>routery</w:t>
      </w:r>
      <w:proofErr w:type="spellEnd"/>
      <w:r w:rsidRPr="003E7501">
        <w:rPr>
          <w:rFonts w:asciiTheme="minorHAnsi" w:eastAsia="Arial" w:hAnsiTheme="minorHAnsi" w:cstheme="minorHAnsi"/>
          <w:color w:val="000000"/>
        </w:rPr>
        <w:t xml:space="preserve"> se 100GE </w:t>
      </w:r>
      <w:proofErr w:type="spellStart"/>
      <w:r w:rsidRPr="003E7501">
        <w:rPr>
          <w:rFonts w:asciiTheme="minorHAnsi" w:eastAsia="Arial" w:hAnsiTheme="minorHAnsi" w:cstheme="minorHAnsi"/>
          <w:color w:val="000000"/>
        </w:rPr>
        <w:t>uplinky</w:t>
      </w:r>
      <w:proofErr w:type="spellEnd"/>
      <w:r w:rsidRPr="003E7501">
        <w:rPr>
          <w:rFonts w:asciiTheme="minorHAnsi" w:eastAsia="Arial" w:hAnsiTheme="minorHAnsi" w:cstheme="minorHAnsi"/>
          <w:color w:val="000000"/>
        </w:rPr>
        <w:t xml:space="preserve"> budou připojeny do stávajících hraničních směrovačů zadavatele (do páteřní sítě CESNET) pomocí 100GE rozhraní, přitom každý z 25GE </w:t>
      </w:r>
      <w:proofErr w:type="spellStart"/>
      <w:r w:rsidRPr="003E7501">
        <w:rPr>
          <w:rFonts w:asciiTheme="minorHAnsi" w:eastAsia="Arial" w:hAnsiTheme="minorHAnsi" w:cstheme="minorHAnsi"/>
          <w:color w:val="000000"/>
        </w:rPr>
        <w:t>switchů</w:t>
      </w:r>
      <w:proofErr w:type="spellEnd"/>
      <w:r w:rsidRPr="003E7501">
        <w:rPr>
          <w:rFonts w:asciiTheme="minorHAnsi" w:eastAsia="Arial" w:hAnsiTheme="minorHAnsi" w:cstheme="minorHAnsi"/>
          <w:color w:val="000000"/>
        </w:rPr>
        <w:t>/</w:t>
      </w:r>
      <w:proofErr w:type="spellStart"/>
      <w:r w:rsidRPr="003E7501">
        <w:rPr>
          <w:rFonts w:asciiTheme="minorHAnsi" w:eastAsia="Arial" w:hAnsiTheme="minorHAnsi" w:cstheme="minorHAnsi"/>
          <w:color w:val="000000"/>
        </w:rPr>
        <w:t>routeru</w:t>
      </w:r>
      <w:proofErr w:type="spellEnd"/>
      <w:r w:rsidRPr="003E7501">
        <w:rPr>
          <w:rFonts w:asciiTheme="minorHAnsi" w:eastAsia="Arial" w:hAnsiTheme="minorHAnsi" w:cstheme="minorHAnsi"/>
          <w:color w:val="000000"/>
        </w:rPr>
        <w:t xml:space="preserve"> tak bude připojen do dvou hraničních směrovačů zadavatele. Součástí dodávky jsou rovněž </w:t>
      </w:r>
      <w:proofErr w:type="spellStart"/>
      <w:r w:rsidRPr="003E7501">
        <w:rPr>
          <w:rFonts w:asciiTheme="minorHAnsi" w:eastAsia="Arial" w:hAnsiTheme="minorHAnsi" w:cstheme="minorHAnsi"/>
          <w:color w:val="000000"/>
        </w:rPr>
        <w:t>patchcordy</w:t>
      </w:r>
      <w:proofErr w:type="spellEnd"/>
      <w:r w:rsidRPr="003E7501">
        <w:rPr>
          <w:rFonts w:asciiTheme="minorHAnsi" w:eastAsia="Arial" w:hAnsiTheme="minorHAnsi" w:cstheme="minorHAnsi"/>
          <w:color w:val="000000"/>
        </w:rPr>
        <w:t xml:space="preserve"> pro toto připojení, lze předpokládat délku 40 metrů. </w:t>
      </w:r>
      <w:proofErr w:type="spellStart"/>
      <w:r w:rsidRPr="003E7501">
        <w:rPr>
          <w:rFonts w:asciiTheme="minorHAnsi" w:eastAsia="Arial" w:hAnsiTheme="minorHAnsi" w:cstheme="minorHAnsi"/>
          <w:color w:val="000000"/>
        </w:rPr>
        <w:t>Patchcordy</w:t>
      </w:r>
      <w:proofErr w:type="spellEnd"/>
      <w:r w:rsidRPr="003E7501">
        <w:rPr>
          <w:rFonts w:asciiTheme="minorHAnsi" w:eastAsia="Arial" w:hAnsiTheme="minorHAnsi" w:cstheme="minorHAnsi"/>
          <w:color w:val="000000"/>
        </w:rPr>
        <w:t xml:space="preserve"> musí být na jednom konci zakončeny konektorem odpovídajícím transceiveru dodanému dodavatelem a na druhém konektorem E2000/APC. </w:t>
      </w:r>
      <w:proofErr w:type="spellStart"/>
      <w:r w:rsidRPr="003E7501">
        <w:rPr>
          <w:rFonts w:asciiTheme="minorHAnsi" w:eastAsia="Arial" w:hAnsiTheme="minorHAnsi" w:cstheme="minorHAnsi"/>
          <w:color w:val="000000"/>
        </w:rPr>
        <w:t>Patchcordy</w:t>
      </w:r>
      <w:proofErr w:type="spellEnd"/>
      <w:r w:rsidRPr="003E7501">
        <w:rPr>
          <w:rFonts w:asciiTheme="minorHAnsi" w:eastAsia="Arial" w:hAnsiTheme="minorHAnsi" w:cstheme="minorHAnsi"/>
          <w:color w:val="000000"/>
        </w:rPr>
        <w:t xml:space="preserve"> pro připojení do hraničních </w:t>
      </w:r>
      <w:proofErr w:type="spellStart"/>
      <w:r w:rsidRPr="003E7501">
        <w:rPr>
          <w:rFonts w:asciiTheme="minorHAnsi" w:eastAsia="Arial" w:hAnsiTheme="minorHAnsi" w:cstheme="minorHAnsi"/>
          <w:color w:val="000000"/>
        </w:rPr>
        <w:t>switchů</w:t>
      </w:r>
      <w:proofErr w:type="spellEnd"/>
      <w:r w:rsidRPr="003E7501">
        <w:rPr>
          <w:rFonts w:asciiTheme="minorHAnsi" w:eastAsia="Arial" w:hAnsiTheme="minorHAnsi" w:cstheme="minorHAnsi"/>
          <w:color w:val="000000"/>
        </w:rPr>
        <w:t xml:space="preserve"> zadavatele budou v rámci dodávky protaženy kabelovým žlabem do místnosti přes chodbu.</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Minimální počet portů pro </w:t>
      </w:r>
      <w:proofErr w:type="spellStart"/>
      <w:r w:rsidRPr="003E7501">
        <w:rPr>
          <w:rFonts w:asciiTheme="minorHAnsi" w:hAnsiTheme="minorHAnsi" w:cstheme="minorHAnsi"/>
        </w:rPr>
        <w:t>uplink</w:t>
      </w:r>
      <w:proofErr w:type="spellEnd"/>
      <w:r w:rsidRPr="003E7501">
        <w:rPr>
          <w:rFonts w:asciiTheme="minorHAnsi" w:hAnsiTheme="minorHAnsi" w:cstheme="minorHAnsi"/>
        </w:rPr>
        <w:t xml:space="preserve"> do hraničních směrovačů zadavatele (do páteřní sítě CESNET) a dalších systémů je deset, a to alespoň pět z každého </w:t>
      </w:r>
      <w:proofErr w:type="spellStart"/>
      <w:r w:rsidRPr="003E7501">
        <w:rPr>
          <w:rFonts w:asciiTheme="minorHAnsi" w:hAnsiTheme="minorHAnsi" w:cstheme="minorHAnsi"/>
        </w:rPr>
        <w:t>switche</w:t>
      </w:r>
      <w:proofErr w:type="spellEnd"/>
      <w:r w:rsidRPr="003E7501">
        <w:rPr>
          <w:rFonts w:asciiTheme="minorHAnsi" w:hAnsiTheme="minorHAnsi" w:cstheme="minorHAnsi"/>
        </w:rPr>
        <w:t>/</w:t>
      </w:r>
      <w:proofErr w:type="spellStart"/>
      <w:r w:rsidRPr="003E7501">
        <w:rPr>
          <w:rFonts w:asciiTheme="minorHAnsi" w:hAnsiTheme="minorHAnsi" w:cstheme="minorHAnsi"/>
        </w:rPr>
        <w:t>routeru</w:t>
      </w:r>
      <w:proofErr w:type="spellEnd"/>
      <w:r w:rsidRPr="003E7501">
        <w:rPr>
          <w:rFonts w:asciiTheme="minorHAnsi" w:hAnsiTheme="minorHAnsi" w:cstheme="minorHAnsi"/>
        </w:rPr>
        <w:t xml:space="preserve">. </w:t>
      </w:r>
      <w:r w:rsidRPr="003E7501">
        <w:rPr>
          <w:rFonts w:asciiTheme="minorHAnsi" w:hAnsiTheme="minorHAnsi" w:cstheme="minorHAnsi"/>
        </w:rPr>
        <w:lastRenderedPageBreak/>
        <w:t>V případě použití více linek do jednoho hraničního směrovače musí být linky zapojeny do jednoho logického kanálu (LACP).</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Oba 25GE </w:t>
      </w:r>
      <w:proofErr w:type="spellStart"/>
      <w:r w:rsidRPr="003E7501">
        <w:rPr>
          <w:rFonts w:asciiTheme="minorHAnsi" w:hAnsiTheme="minorHAnsi" w:cstheme="minorHAnsi"/>
        </w:rPr>
        <w:t>switche</w:t>
      </w:r>
      <w:proofErr w:type="spellEnd"/>
      <w:r w:rsidRPr="003E7501">
        <w:rPr>
          <w:rFonts w:asciiTheme="minorHAnsi" w:hAnsiTheme="minorHAnsi" w:cstheme="minorHAnsi"/>
          <w:lang w:val="en-US"/>
        </w:rPr>
        <w:t>/</w:t>
      </w:r>
      <w:proofErr w:type="spellStart"/>
      <w:r w:rsidRPr="003E7501">
        <w:rPr>
          <w:rFonts w:asciiTheme="minorHAnsi" w:hAnsiTheme="minorHAnsi" w:cstheme="minorHAnsi"/>
          <w:lang w:val="en-US"/>
        </w:rPr>
        <w:t>routery</w:t>
      </w:r>
      <w:proofErr w:type="spellEnd"/>
      <w:r w:rsidRPr="003E7501">
        <w:rPr>
          <w:rFonts w:asciiTheme="minorHAnsi" w:hAnsiTheme="minorHAnsi" w:cstheme="minorHAnsi"/>
          <w:lang w:val="en-US"/>
        </w:rPr>
        <w:t xml:space="preserve"> s 100GE </w:t>
      </w:r>
      <w:proofErr w:type="spellStart"/>
      <w:r w:rsidRPr="003E7501">
        <w:rPr>
          <w:rFonts w:asciiTheme="minorHAnsi" w:hAnsiTheme="minorHAnsi" w:cstheme="minorHAnsi"/>
        </w:rPr>
        <w:t>uplinky</w:t>
      </w:r>
      <w:proofErr w:type="spellEnd"/>
      <w:r w:rsidRPr="003E7501">
        <w:rPr>
          <w:rFonts w:asciiTheme="minorHAnsi" w:hAnsiTheme="minorHAnsi" w:cstheme="minorHAnsi"/>
        </w:rPr>
        <w:t xml:space="preserve"> musí umožňovat ve 100GE portech používat i 40GE transceivery.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Propustnost mezi 25 GE </w:t>
      </w:r>
      <w:proofErr w:type="spellStart"/>
      <w:r w:rsidRPr="003E7501">
        <w:rPr>
          <w:rFonts w:asciiTheme="minorHAnsi" w:hAnsiTheme="minorHAnsi" w:cstheme="minorHAnsi"/>
        </w:rPr>
        <w:t>switchi</w:t>
      </w:r>
      <w:proofErr w:type="spellEnd"/>
      <w:r w:rsidRPr="003E7501">
        <w:rPr>
          <w:rFonts w:asciiTheme="minorHAnsi" w:hAnsiTheme="minorHAnsi" w:cstheme="minorHAnsi"/>
        </w:rPr>
        <w:t xml:space="preserve"> musí být minimálně 400Gb/s a </w:t>
      </w:r>
      <w:proofErr w:type="gramStart"/>
      <w:r w:rsidRPr="003E7501">
        <w:rPr>
          <w:rFonts w:asciiTheme="minorHAnsi" w:hAnsiTheme="minorHAnsi" w:cstheme="minorHAnsi"/>
        </w:rPr>
        <w:t>propoj musí</w:t>
      </w:r>
      <w:proofErr w:type="gramEnd"/>
      <w:r w:rsidRPr="003E7501">
        <w:rPr>
          <w:rFonts w:asciiTheme="minorHAnsi" w:hAnsiTheme="minorHAnsi" w:cstheme="minorHAnsi"/>
        </w:rPr>
        <w:t xml:space="preserve"> být realizovaný minimálně dvěma fyzickými linkami.</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Servery zapojené do stejného </w:t>
      </w:r>
      <w:proofErr w:type="spellStart"/>
      <w:r w:rsidRPr="003E7501">
        <w:rPr>
          <w:rFonts w:asciiTheme="minorHAnsi" w:hAnsiTheme="minorHAnsi" w:cstheme="minorHAnsi"/>
        </w:rPr>
        <w:t>switche</w:t>
      </w:r>
      <w:proofErr w:type="spellEnd"/>
      <w:r w:rsidRPr="003E7501">
        <w:rPr>
          <w:rFonts w:asciiTheme="minorHAnsi" w:hAnsiTheme="minorHAnsi" w:cstheme="minorHAnsi"/>
        </w:rPr>
        <w:t xml:space="preserve"> musí být schopny současné přímé komunikace (v rámci </w:t>
      </w:r>
      <w:proofErr w:type="spellStart"/>
      <w:r w:rsidRPr="003E7501">
        <w:rPr>
          <w:rFonts w:asciiTheme="minorHAnsi" w:hAnsiTheme="minorHAnsi" w:cstheme="minorHAnsi"/>
        </w:rPr>
        <w:t>switche</w:t>
      </w:r>
      <w:proofErr w:type="spellEnd"/>
      <w:r w:rsidRPr="003E7501">
        <w:rPr>
          <w:rFonts w:asciiTheme="minorHAnsi" w:hAnsiTheme="minorHAnsi" w:cstheme="minorHAnsi"/>
        </w:rPr>
        <w:t>) plnou rychlostí rozhraní.</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Každý 1GE </w:t>
      </w:r>
      <w:proofErr w:type="spellStart"/>
      <w:r w:rsidRPr="003E7501">
        <w:rPr>
          <w:rFonts w:asciiTheme="minorHAnsi" w:hAnsiTheme="minorHAnsi" w:cstheme="minorHAnsi"/>
        </w:rPr>
        <w:t>switch</w:t>
      </w:r>
      <w:proofErr w:type="spellEnd"/>
      <w:r w:rsidRPr="003E7501">
        <w:rPr>
          <w:rFonts w:asciiTheme="minorHAnsi" w:hAnsiTheme="minorHAnsi" w:cstheme="minorHAnsi"/>
        </w:rPr>
        <w:t xml:space="preserve"> musí mít alespoň dva </w:t>
      </w:r>
      <w:proofErr w:type="spellStart"/>
      <w:r w:rsidRPr="003E7501">
        <w:rPr>
          <w:rFonts w:asciiTheme="minorHAnsi" w:hAnsiTheme="minorHAnsi" w:cstheme="minorHAnsi"/>
        </w:rPr>
        <w:t>uplinky</w:t>
      </w:r>
      <w:proofErr w:type="spellEnd"/>
      <w:r w:rsidRPr="003E7501">
        <w:rPr>
          <w:rFonts w:asciiTheme="minorHAnsi" w:hAnsiTheme="minorHAnsi" w:cstheme="minorHAnsi"/>
        </w:rPr>
        <w:t xml:space="preserve"> 10GE nebo 25GE a musí být přímo připojen těmito </w:t>
      </w:r>
      <w:proofErr w:type="spellStart"/>
      <w:r w:rsidRPr="003E7501">
        <w:rPr>
          <w:rFonts w:asciiTheme="minorHAnsi" w:hAnsiTheme="minorHAnsi" w:cstheme="minorHAnsi"/>
        </w:rPr>
        <w:t>uplinky</w:t>
      </w:r>
      <w:proofErr w:type="spellEnd"/>
      <w:r w:rsidRPr="003E7501">
        <w:rPr>
          <w:rFonts w:asciiTheme="minorHAnsi" w:hAnsiTheme="minorHAnsi" w:cstheme="minorHAnsi"/>
        </w:rPr>
        <w:t xml:space="preserve"> do dvojice 25GE </w:t>
      </w:r>
      <w:proofErr w:type="spellStart"/>
      <w:r w:rsidRPr="003E7501">
        <w:rPr>
          <w:rFonts w:asciiTheme="minorHAnsi" w:hAnsiTheme="minorHAnsi" w:cstheme="minorHAnsi"/>
        </w:rPr>
        <w:t>switchů</w:t>
      </w:r>
      <w:proofErr w:type="spellEnd"/>
      <w:r w:rsidRPr="003E7501">
        <w:rPr>
          <w:rFonts w:asciiTheme="minorHAnsi" w:hAnsiTheme="minorHAnsi" w:cstheme="minorHAnsi"/>
        </w:rPr>
        <w: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Typy rozhraní a kabeláž, volné porty:</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25GE rozhraní </w:t>
      </w:r>
      <w:proofErr w:type="spellStart"/>
      <w:r w:rsidRPr="003E7501">
        <w:rPr>
          <w:rFonts w:asciiTheme="minorHAnsi" w:hAnsiTheme="minorHAnsi" w:cstheme="minorHAnsi"/>
        </w:rPr>
        <w:t>switchů</w:t>
      </w:r>
      <w:proofErr w:type="spellEnd"/>
      <w:r w:rsidRPr="003E7501">
        <w:rPr>
          <w:rFonts w:asciiTheme="minorHAnsi" w:hAnsiTheme="minorHAnsi" w:cstheme="minorHAnsi"/>
        </w:rPr>
        <w:t xml:space="preserve"> i serverů použité pro vnitřní </w:t>
      </w:r>
      <w:proofErr w:type="spellStart"/>
      <w:r w:rsidRPr="003E7501">
        <w:rPr>
          <w:rFonts w:asciiTheme="minorHAnsi" w:hAnsiTheme="minorHAnsi" w:cstheme="minorHAnsi"/>
        </w:rPr>
        <w:t>propoje</w:t>
      </w:r>
      <w:proofErr w:type="spellEnd"/>
      <w:r w:rsidRPr="003E7501">
        <w:rPr>
          <w:rFonts w:asciiTheme="minorHAnsi" w:hAnsiTheme="minorHAnsi" w:cstheme="minorHAnsi"/>
        </w:rPr>
        <w:t xml:space="preserve"> komponent úložiště musí být buď stejného optického typu a to LR (long </w:t>
      </w:r>
      <w:proofErr w:type="spellStart"/>
      <w:r w:rsidRPr="003E7501">
        <w:rPr>
          <w:rFonts w:asciiTheme="minorHAnsi" w:hAnsiTheme="minorHAnsi" w:cstheme="minorHAnsi"/>
        </w:rPr>
        <w:t>range</w:t>
      </w:r>
      <w:proofErr w:type="spellEnd"/>
      <w:r w:rsidRPr="003E7501">
        <w:rPr>
          <w:rFonts w:asciiTheme="minorHAnsi" w:hAnsiTheme="minorHAnsi" w:cstheme="minorHAnsi"/>
        </w:rPr>
        <w:t>), SR (</w:t>
      </w:r>
      <w:proofErr w:type="spellStart"/>
      <w:r w:rsidRPr="003E7501">
        <w:rPr>
          <w:rFonts w:asciiTheme="minorHAnsi" w:hAnsiTheme="minorHAnsi" w:cstheme="minorHAnsi"/>
        </w:rPr>
        <w:t>short</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range</w:t>
      </w:r>
      <w:proofErr w:type="spellEnd"/>
      <w:r w:rsidRPr="003E7501">
        <w:rPr>
          <w:rFonts w:asciiTheme="minorHAnsi" w:hAnsiTheme="minorHAnsi" w:cstheme="minorHAnsi"/>
        </w:rPr>
        <w:t>), nebo AOC (</w:t>
      </w:r>
      <w:proofErr w:type="spellStart"/>
      <w:r w:rsidRPr="003E7501">
        <w:rPr>
          <w:rFonts w:asciiTheme="minorHAnsi" w:hAnsiTheme="minorHAnsi" w:cstheme="minorHAnsi"/>
        </w:rPr>
        <w:t>Active</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Optical</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Cable</w:t>
      </w:r>
      <w:proofErr w:type="spellEnd"/>
      <w:r w:rsidRPr="003E7501">
        <w:rPr>
          <w:rFonts w:asciiTheme="minorHAnsi" w:hAnsiTheme="minorHAnsi" w:cstheme="minorHAnsi"/>
        </w:rPr>
        <w:t>). V případě použití SR vyžadujeme OM4 nebo novější.</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Porty pro </w:t>
      </w:r>
      <w:proofErr w:type="spellStart"/>
      <w:r w:rsidRPr="003E7501">
        <w:rPr>
          <w:rFonts w:asciiTheme="minorHAnsi" w:hAnsiTheme="minorHAnsi" w:cstheme="minorHAnsi"/>
        </w:rPr>
        <w:t>uplink</w:t>
      </w:r>
      <w:proofErr w:type="spellEnd"/>
      <w:r w:rsidRPr="003E7501">
        <w:rPr>
          <w:rFonts w:asciiTheme="minorHAnsi" w:hAnsiTheme="minorHAnsi" w:cstheme="minorHAnsi"/>
        </w:rPr>
        <w:t xml:space="preserve"> do hraničních </w:t>
      </w:r>
      <w:proofErr w:type="spellStart"/>
      <w:r w:rsidRPr="003E7501">
        <w:rPr>
          <w:rFonts w:asciiTheme="minorHAnsi" w:hAnsiTheme="minorHAnsi" w:cstheme="minorHAnsi"/>
        </w:rPr>
        <w:t>routerů</w:t>
      </w:r>
      <w:proofErr w:type="spellEnd"/>
      <w:r w:rsidRPr="003E7501">
        <w:rPr>
          <w:rFonts w:asciiTheme="minorHAnsi" w:hAnsiTheme="minorHAnsi" w:cstheme="minorHAnsi"/>
        </w:rPr>
        <w:t xml:space="preserve"> zadavatele (do páteřní sítě CESNET) musí být typu 100GBASE-CWDM4.</w:t>
      </w:r>
    </w:p>
    <w:p w:rsidR="004C213B" w:rsidRPr="003E7501" w:rsidRDefault="004727DB">
      <w:pPr>
        <w:pStyle w:val="zadavacka3"/>
        <w:numPr>
          <w:ilvl w:val="2"/>
          <w:numId w:val="2"/>
        </w:numPr>
        <w:ind w:left="1418" w:hanging="851"/>
        <w:rPr>
          <w:rFonts w:asciiTheme="minorHAnsi" w:hAnsiTheme="minorHAnsi" w:cstheme="minorHAnsi"/>
        </w:rPr>
      </w:pPr>
      <w:bookmarkStart w:id="6" w:name="_Ref40634672"/>
      <w:bookmarkStart w:id="7" w:name="_Ref507402854"/>
      <w:bookmarkStart w:id="8" w:name="_Ref507012018"/>
      <w:r w:rsidRPr="003E7501">
        <w:rPr>
          <w:rFonts w:asciiTheme="minorHAnsi" w:hAnsiTheme="minorHAnsi" w:cstheme="minorHAnsi"/>
        </w:rPr>
        <w:t xml:space="preserve">Každý </w:t>
      </w:r>
      <w:proofErr w:type="spellStart"/>
      <w:r w:rsidRPr="003E7501">
        <w:rPr>
          <w:rFonts w:asciiTheme="minorHAnsi" w:hAnsiTheme="minorHAnsi" w:cstheme="minorHAnsi"/>
        </w:rPr>
        <w:t>switch</w:t>
      </w:r>
      <w:proofErr w:type="spellEnd"/>
      <w:r w:rsidRPr="003E7501">
        <w:rPr>
          <w:rFonts w:asciiTheme="minorHAnsi" w:hAnsiTheme="minorHAnsi" w:cstheme="minorHAnsi"/>
        </w:rPr>
        <w:t xml:space="preserve"> propojovací infrastruktury vybavený 1GE porty musí po konečném zapojení všech prvků celé dodávky obsahovat navíc minimálně 4 volné porty 1GE.</w:t>
      </w:r>
      <w:bookmarkEnd w:id="6"/>
      <w:r w:rsidRPr="003E7501">
        <w:rPr>
          <w:rFonts w:asciiTheme="minorHAnsi" w:hAnsiTheme="minorHAnsi" w:cstheme="minorHAnsi"/>
        </w:rPr>
        <w:t xml:space="preserve"> </w:t>
      </w:r>
    </w:p>
    <w:p w:rsidR="004C213B" w:rsidRPr="003E7501" w:rsidRDefault="004727DB">
      <w:pPr>
        <w:pStyle w:val="zadavacka3"/>
        <w:numPr>
          <w:ilvl w:val="2"/>
          <w:numId w:val="2"/>
        </w:numPr>
        <w:ind w:left="1418" w:hanging="851"/>
        <w:rPr>
          <w:rFonts w:asciiTheme="minorHAnsi" w:hAnsiTheme="minorHAnsi" w:cstheme="minorHAnsi"/>
        </w:rPr>
      </w:pPr>
      <w:bookmarkStart w:id="9" w:name="_Ref40634679"/>
      <w:r w:rsidRPr="003E7501">
        <w:rPr>
          <w:rFonts w:asciiTheme="minorHAnsi" w:hAnsiTheme="minorHAnsi" w:cstheme="minorHAnsi"/>
        </w:rPr>
        <w:t xml:space="preserve">Každý </w:t>
      </w:r>
      <w:proofErr w:type="spellStart"/>
      <w:r w:rsidRPr="003E7501">
        <w:rPr>
          <w:rFonts w:asciiTheme="minorHAnsi" w:hAnsiTheme="minorHAnsi" w:cstheme="minorHAnsi"/>
        </w:rPr>
        <w:t>switch</w:t>
      </w:r>
      <w:proofErr w:type="spellEnd"/>
      <w:r w:rsidRPr="003E7501">
        <w:rPr>
          <w:rFonts w:asciiTheme="minorHAnsi" w:hAnsiTheme="minorHAnsi" w:cstheme="minorHAnsi"/>
        </w:rPr>
        <w:t xml:space="preserve"> propojovací infrastruktury vybavený 25GE porty musí po konečném zapojení všech prvků celé dodávky obsahovat navíc minimálně 4 volné porty 25GE, které budou osazeny transceivery nebo AOC kabely. </w:t>
      </w:r>
      <w:bookmarkStart w:id="10" w:name="_Ref39335120"/>
      <w:bookmarkEnd w:id="7"/>
      <w:r w:rsidRPr="003E7501">
        <w:rPr>
          <w:rFonts w:asciiTheme="minorHAnsi" w:hAnsiTheme="minorHAnsi" w:cstheme="minorHAnsi"/>
        </w:rPr>
        <w:t xml:space="preserve">Všechny obsazené i volné sloty </w:t>
      </w:r>
      <w:proofErr w:type="spellStart"/>
      <w:r w:rsidRPr="003E7501">
        <w:rPr>
          <w:rFonts w:asciiTheme="minorHAnsi" w:hAnsiTheme="minorHAnsi" w:cstheme="minorHAnsi"/>
        </w:rPr>
        <w:t>switchů</w:t>
      </w:r>
      <w:proofErr w:type="spellEnd"/>
      <w:r w:rsidRPr="003E7501">
        <w:rPr>
          <w:rFonts w:asciiTheme="minorHAnsi" w:hAnsiTheme="minorHAnsi" w:cstheme="minorHAnsi"/>
        </w:rPr>
        <w:t xml:space="preserve"> musí být pokryty licencí.</w:t>
      </w:r>
      <w:bookmarkEnd w:id="8"/>
      <w:bookmarkEnd w:id="9"/>
      <w:bookmarkEnd w:id="10"/>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Dodávka musí obsahovat kabeláž pro propojení jednotlivých částí clusteru.  Součástí dodávky jsou 2 kabely každého použitého typu navíc jako rezerva. </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Zadavatel požaduje, aby sítě s různými IP rozsahy byly nakonfigurovány do samostatných VLAN. Adresní plán a konfigurace VLAN budou upřesněny při realizaci.</w:t>
      </w:r>
    </w:p>
    <w:p w:rsidR="004C213B" w:rsidRPr="003E7501" w:rsidRDefault="004727DB">
      <w:pPr>
        <w:pStyle w:val="zadavacka2"/>
        <w:numPr>
          <w:ilvl w:val="1"/>
          <w:numId w:val="2"/>
        </w:numPr>
        <w:spacing w:after="120"/>
        <w:ind w:left="567" w:hanging="567"/>
        <w:rPr>
          <w:rFonts w:asciiTheme="minorHAnsi" w:hAnsiTheme="minorHAnsi" w:cstheme="minorHAnsi"/>
        </w:rPr>
      </w:pPr>
      <w:r w:rsidRPr="003E7501">
        <w:rPr>
          <w:rFonts w:asciiTheme="minorHAnsi" w:hAnsiTheme="minorHAnsi" w:cstheme="minorHAnsi"/>
        </w:rPr>
        <w:t xml:space="preserve">Požadovaná funkcionalita pro </w:t>
      </w:r>
      <w:proofErr w:type="spellStart"/>
      <w:r w:rsidRPr="003E7501">
        <w:rPr>
          <w:rFonts w:asciiTheme="minorHAnsi" w:hAnsiTheme="minorHAnsi" w:cstheme="minorHAnsi"/>
        </w:rPr>
        <w:t>switche</w:t>
      </w:r>
      <w:proofErr w:type="spellEnd"/>
      <w:r w:rsidRPr="003E7501">
        <w:rPr>
          <w:rFonts w:asciiTheme="minorHAnsi" w:hAnsiTheme="minorHAnsi" w:cstheme="minorHAnsi"/>
        </w:rPr>
        <w:t>/</w:t>
      </w:r>
      <w:proofErr w:type="spellStart"/>
      <w:r w:rsidRPr="003E7501">
        <w:rPr>
          <w:rFonts w:asciiTheme="minorHAnsi" w:hAnsiTheme="minorHAnsi" w:cstheme="minorHAnsi"/>
        </w:rPr>
        <w:t>routery</w:t>
      </w:r>
      <w:proofErr w:type="spellEnd"/>
      <w:r w:rsidRPr="003E7501">
        <w:rPr>
          <w:rFonts w:asciiTheme="minorHAnsi" w:hAnsiTheme="minorHAnsi" w:cstheme="minorHAnsi"/>
        </w:rPr>
        <w:t xml:space="preserve"> je popsána v tabulce v tomto bodu. </w:t>
      </w:r>
      <w:proofErr w:type="spellStart"/>
      <w:r w:rsidRPr="003E7501">
        <w:rPr>
          <w:rFonts w:asciiTheme="minorHAnsi" w:hAnsiTheme="minorHAnsi" w:cstheme="minorHAnsi"/>
        </w:rPr>
        <w:t>Switche</w:t>
      </w:r>
      <w:proofErr w:type="spellEnd"/>
      <w:r w:rsidRPr="003E7501">
        <w:rPr>
          <w:rFonts w:asciiTheme="minorHAnsi" w:hAnsiTheme="minorHAnsi" w:cstheme="minorHAnsi"/>
        </w:rPr>
        <w:t>/</w:t>
      </w:r>
      <w:proofErr w:type="spellStart"/>
      <w:r w:rsidRPr="003E7501">
        <w:rPr>
          <w:rFonts w:asciiTheme="minorHAnsi" w:hAnsiTheme="minorHAnsi" w:cstheme="minorHAnsi"/>
        </w:rPr>
        <w:t>routery</w:t>
      </w:r>
      <w:proofErr w:type="spellEnd"/>
      <w:r w:rsidRPr="003E7501">
        <w:rPr>
          <w:rFonts w:asciiTheme="minorHAnsi" w:hAnsiTheme="minorHAnsi" w:cstheme="minorHAnsi"/>
        </w:rPr>
        <w:t xml:space="preserve"> typu 25GE musí podporovat veškerou funkcionalitu uvedenou v tabulce. </w:t>
      </w:r>
      <w:proofErr w:type="spellStart"/>
      <w:r w:rsidRPr="003E7501">
        <w:rPr>
          <w:rFonts w:asciiTheme="minorHAnsi" w:hAnsiTheme="minorHAnsi" w:cstheme="minorHAnsi"/>
        </w:rPr>
        <w:t>Switche</w:t>
      </w:r>
      <w:proofErr w:type="spellEnd"/>
      <w:r w:rsidRPr="003E7501">
        <w:rPr>
          <w:rFonts w:asciiTheme="minorHAnsi" w:hAnsiTheme="minorHAnsi" w:cstheme="minorHAnsi"/>
        </w:rPr>
        <w:t xml:space="preserve"> typu 1GE musí podporovat funkcionalitu uvedenou v odstavcích L2 funkcionalita a Management</w:t>
      </w:r>
      <w:r w:rsidR="003C10F0">
        <w:rPr>
          <w:rFonts w:asciiTheme="minorHAnsi" w:hAnsiTheme="minorHAnsi" w:cstheme="minorHAnsi"/>
        </w:rPr>
        <w:t xml:space="preserve">, </w:t>
      </w:r>
      <w:r w:rsidR="003C10F0" w:rsidRPr="003C10F0">
        <w:rPr>
          <w:rFonts w:asciiTheme="minorHAnsi" w:hAnsiTheme="minorHAnsi" w:cstheme="minorHAnsi"/>
        </w:rPr>
        <w:t>pokud není u konkrétní položky uvedeno jinak</w:t>
      </w:r>
      <w:r w:rsidRPr="003E7501">
        <w:rPr>
          <w:rFonts w:asciiTheme="minorHAnsi" w:hAnsiTheme="minorHAnsi" w:cstheme="minorHAnsi"/>
        </w:rPr>
        <w:t xml:space="preserve">. Pro 1GE i 25GE </w:t>
      </w:r>
      <w:proofErr w:type="spellStart"/>
      <w:r w:rsidRPr="003E7501">
        <w:rPr>
          <w:rFonts w:asciiTheme="minorHAnsi" w:hAnsiTheme="minorHAnsi" w:cstheme="minorHAnsi"/>
        </w:rPr>
        <w:t>switche</w:t>
      </w:r>
      <w:proofErr w:type="spellEnd"/>
      <w:r w:rsidRPr="003E7501">
        <w:rPr>
          <w:rFonts w:asciiTheme="minorHAnsi" w:hAnsiTheme="minorHAnsi" w:cstheme="minorHAnsi"/>
        </w:rPr>
        <w:t>/</w:t>
      </w:r>
      <w:proofErr w:type="spellStart"/>
      <w:r w:rsidRPr="003E7501">
        <w:rPr>
          <w:rFonts w:asciiTheme="minorHAnsi" w:hAnsiTheme="minorHAnsi" w:cstheme="minorHAnsi"/>
        </w:rPr>
        <w:t>routery</w:t>
      </w:r>
      <w:proofErr w:type="spellEnd"/>
      <w:r w:rsidRPr="003E7501">
        <w:rPr>
          <w:rFonts w:asciiTheme="minorHAnsi" w:hAnsiTheme="minorHAnsi" w:cstheme="minorHAnsi"/>
        </w:rPr>
        <w:t xml:space="preserve"> platí požadavek na volné porty z </w:t>
      </w:r>
      <w:proofErr w:type="gramStart"/>
      <w:r w:rsidRPr="003E7501">
        <w:rPr>
          <w:rFonts w:asciiTheme="minorHAnsi" w:hAnsiTheme="minorHAnsi" w:cstheme="minorHAnsi"/>
        </w:rPr>
        <w:t xml:space="preserve">bodů </w:t>
      </w:r>
      <w:r w:rsidRPr="003E7501">
        <w:rPr>
          <w:rFonts w:asciiTheme="minorHAnsi" w:hAnsiTheme="minorHAnsi" w:cstheme="minorHAnsi"/>
        </w:rPr>
        <w:fldChar w:fldCharType="begin"/>
      </w:r>
      <w:r w:rsidRPr="003E7501">
        <w:rPr>
          <w:rFonts w:asciiTheme="minorHAnsi" w:hAnsiTheme="minorHAnsi" w:cstheme="minorHAnsi"/>
        </w:rPr>
        <w:instrText xml:space="preserve"> REF _Ref40634672 \r \h </w:instrText>
      </w:r>
      <w:r w:rsidR="003E7501">
        <w:rPr>
          <w:rFonts w:asciiTheme="minorHAnsi" w:hAnsiTheme="minorHAnsi" w:cstheme="minorHAnsi"/>
        </w:rPr>
        <w:instrText xml:space="preserve"> \* MERGEFORMAT </w:instrText>
      </w:r>
      <w:r w:rsidRPr="003E7501">
        <w:rPr>
          <w:rFonts w:asciiTheme="minorHAnsi" w:hAnsiTheme="minorHAnsi" w:cstheme="minorHAnsi"/>
        </w:rPr>
      </w:r>
      <w:r w:rsidRPr="003E7501">
        <w:rPr>
          <w:rFonts w:asciiTheme="minorHAnsi" w:hAnsiTheme="minorHAnsi" w:cstheme="minorHAnsi"/>
        </w:rPr>
        <w:fldChar w:fldCharType="separate"/>
      </w:r>
      <w:r w:rsidRPr="003E7501">
        <w:rPr>
          <w:rFonts w:asciiTheme="minorHAnsi" w:hAnsiTheme="minorHAnsi" w:cstheme="minorHAnsi"/>
        </w:rPr>
        <w:t>9.12.3</w:t>
      </w:r>
      <w:proofErr w:type="gramEnd"/>
      <w:r w:rsidRPr="003E7501">
        <w:rPr>
          <w:rFonts w:asciiTheme="minorHAnsi" w:hAnsiTheme="minorHAnsi" w:cstheme="minorHAnsi"/>
        </w:rPr>
        <w:t>.</w:t>
      </w:r>
      <w:r w:rsidRPr="003E7501">
        <w:rPr>
          <w:rFonts w:asciiTheme="minorHAnsi" w:hAnsiTheme="minorHAnsi" w:cstheme="minorHAnsi"/>
        </w:rPr>
        <w:fldChar w:fldCharType="end"/>
      </w:r>
      <w:r w:rsidRPr="003E7501">
        <w:rPr>
          <w:rFonts w:asciiTheme="minorHAnsi" w:hAnsiTheme="minorHAnsi" w:cstheme="minorHAnsi"/>
        </w:rPr>
        <w:t xml:space="preserve"> a </w:t>
      </w:r>
      <w:r w:rsidRPr="003E7501">
        <w:rPr>
          <w:rFonts w:asciiTheme="minorHAnsi" w:hAnsiTheme="minorHAnsi" w:cstheme="minorHAnsi"/>
        </w:rPr>
        <w:fldChar w:fldCharType="begin"/>
      </w:r>
      <w:r w:rsidRPr="003E7501">
        <w:rPr>
          <w:rFonts w:asciiTheme="minorHAnsi" w:hAnsiTheme="minorHAnsi" w:cstheme="minorHAnsi"/>
        </w:rPr>
        <w:instrText xml:space="preserve"> REF _Ref40634679 \r \h </w:instrText>
      </w:r>
      <w:r w:rsidR="003E7501">
        <w:rPr>
          <w:rFonts w:asciiTheme="minorHAnsi" w:hAnsiTheme="minorHAnsi" w:cstheme="minorHAnsi"/>
        </w:rPr>
        <w:instrText xml:space="preserve"> \* MERGEFORMAT </w:instrText>
      </w:r>
      <w:r w:rsidRPr="003E7501">
        <w:rPr>
          <w:rFonts w:asciiTheme="minorHAnsi" w:hAnsiTheme="minorHAnsi" w:cstheme="minorHAnsi"/>
        </w:rPr>
      </w:r>
      <w:r w:rsidRPr="003E7501">
        <w:rPr>
          <w:rFonts w:asciiTheme="minorHAnsi" w:hAnsiTheme="minorHAnsi" w:cstheme="minorHAnsi"/>
        </w:rPr>
        <w:fldChar w:fldCharType="separate"/>
      </w:r>
      <w:r w:rsidRPr="003E7501">
        <w:rPr>
          <w:rFonts w:asciiTheme="minorHAnsi" w:hAnsiTheme="minorHAnsi" w:cstheme="minorHAnsi"/>
        </w:rPr>
        <w:t>9.12.4.</w:t>
      </w:r>
      <w:r w:rsidRPr="003E7501">
        <w:rPr>
          <w:rFonts w:asciiTheme="minorHAnsi" w:hAnsiTheme="minorHAnsi" w:cstheme="minorHAnsi"/>
        </w:rPr>
        <w:fldChar w:fldCharType="end"/>
      </w:r>
      <w:r w:rsidRPr="003E7501">
        <w:rPr>
          <w:rFonts w:asciiTheme="minorHAnsi" w:hAnsiTheme="minorHAnsi" w:cstheme="minorHAnsi"/>
        </w:rPr>
        <w:t>.</w:t>
      </w:r>
    </w:p>
    <w:tbl>
      <w:tblPr>
        <w:tblW w:w="0" w:type="auto"/>
        <w:tblInd w:w="622" w:type="dxa"/>
        <w:tblCellMar>
          <w:top w:w="55" w:type="dxa"/>
          <w:left w:w="55" w:type="dxa"/>
          <w:bottom w:w="55" w:type="dxa"/>
          <w:right w:w="55" w:type="dxa"/>
        </w:tblCellMar>
        <w:tblLook w:val="04A0" w:firstRow="1" w:lastRow="0" w:firstColumn="1" w:lastColumn="0" w:noHBand="0" w:noVBand="1"/>
      </w:tblPr>
      <w:tblGrid>
        <w:gridCol w:w="8505"/>
      </w:tblGrid>
      <w:tr w:rsidR="004C213B" w:rsidRPr="003E7501">
        <w:tc>
          <w:tcPr>
            <w:tcW w:w="8505" w:type="dxa"/>
            <w:tcBorders>
              <w:top w:val="single" w:sz="2" w:space="0" w:color="000000"/>
              <w:left w:val="single" w:sz="2" w:space="0" w:color="000000"/>
              <w:bottom w:val="single" w:sz="2" w:space="0" w:color="000000"/>
              <w:right w:val="single" w:sz="2" w:space="0" w:color="000000"/>
            </w:tcBorders>
          </w:tcPr>
          <w:p w:rsidR="004C213B" w:rsidRPr="003E7501" w:rsidRDefault="004727DB">
            <w:pPr>
              <w:pStyle w:val="TableContents"/>
              <w:rPr>
                <w:rFonts w:asciiTheme="minorHAnsi" w:hAnsiTheme="minorHAnsi" w:cstheme="minorHAnsi"/>
              </w:rPr>
            </w:pPr>
            <w:r w:rsidRPr="003E7501">
              <w:rPr>
                <w:rFonts w:asciiTheme="minorHAnsi" w:eastAsia="NSimSun" w:hAnsiTheme="minorHAnsi" w:cstheme="minorHAnsi"/>
                <w:sz w:val="22"/>
                <w:szCs w:val="22"/>
              </w:rPr>
              <w:t>HW</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TableContents"/>
              <w:ind w:left="709"/>
              <w:rPr>
                <w:rFonts w:asciiTheme="minorHAnsi" w:hAnsiTheme="minorHAnsi" w:cstheme="minorHAnsi"/>
              </w:rPr>
            </w:pPr>
            <w:r w:rsidRPr="003E7501">
              <w:rPr>
                <w:rFonts w:asciiTheme="minorHAnsi" w:eastAsia="NSimSun" w:hAnsiTheme="minorHAnsi" w:cstheme="minorHAnsi"/>
                <w:sz w:val="22"/>
                <w:szCs w:val="22"/>
              </w:rPr>
              <w:t xml:space="preserve">Neblokující architektura. Možnost současného využití plné kapacity všech portů v obou směrech. V žádném případě není povoleno použití </w:t>
            </w:r>
            <w:proofErr w:type="spellStart"/>
            <w:r w:rsidRPr="003E7501">
              <w:rPr>
                <w:rFonts w:asciiTheme="minorHAnsi" w:eastAsia="NSimSun" w:hAnsiTheme="minorHAnsi" w:cstheme="minorHAnsi"/>
                <w:sz w:val="22"/>
                <w:szCs w:val="22"/>
              </w:rPr>
              <w:t>oversubscription</w:t>
            </w:r>
            <w:proofErr w:type="spellEnd"/>
            <w:r w:rsidRPr="003E7501">
              <w:rPr>
                <w:rFonts w:asciiTheme="minorHAnsi" w:eastAsia="NSimSun" w:hAnsiTheme="minorHAnsi" w:cstheme="minorHAnsi"/>
                <w:sz w:val="22"/>
                <w:szCs w:val="22"/>
              </w:rPr>
              <w:t>.</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Redundantní hot-swap AC zdroje.</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Hot-swap větráky.</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proofErr w:type="spellStart"/>
            <w:r w:rsidRPr="003E7501">
              <w:rPr>
                <w:rFonts w:asciiTheme="minorHAnsi" w:hAnsiTheme="minorHAnsi" w:cstheme="minorHAnsi"/>
                <w:sz w:val="22"/>
                <w:szCs w:val="22"/>
              </w:rPr>
              <w:t>Airflow</w:t>
            </w:r>
            <w:proofErr w:type="spellEnd"/>
            <w:r w:rsidRPr="003E7501">
              <w:rPr>
                <w:rFonts w:asciiTheme="minorHAnsi" w:hAnsiTheme="minorHAnsi" w:cstheme="minorHAnsi"/>
                <w:sz w:val="22"/>
                <w:szCs w:val="22"/>
              </w:rPr>
              <w:t xml:space="preserve"> front-to-</w:t>
            </w:r>
            <w:proofErr w:type="spellStart"/>
            <w:r w:rsidRPr="003E7501">
              <w:rPr>
                <w:rFonts w:asciiTheme="minorHAnsi" w:hAnsiTheme="minorHAnsi" w:cstheme="minorHAnsi"/>
                <w:sz w:val="22"/>
                <w:szCs w:val="22"/>
              </w:rPr>
              <w:t>back</w:t>
            </w:r>
            <w:proofErr w:type="spellEnd"/>
            <w:r w:rsidRPr="003E7501">
              <w:rPr>
                <w:rFonts w:asciiTheme="minorHAnsi" w:hAnsiTheme="minorHAnsi" w:cstheme="minorHAnsi"/>
                <w:sz w:val="22"/>
                <w:szCs w:val="22"/>
              </w:rPr>
              <w:t xml:space="preserve"> nebo </w:t>
            </w:r>
            <w:proofErr w:type="spellStart"/>
            <w:r w:rsidRPr="003E7501">
              <w:rPr>
                <w:rFonts w:asciiTheme="minorHAnsi" w:hAnsiTheme="minorHAnsi" w:cstheme="minorHAnsi"/>
                <w:sz w:val="22"/>
                <w:szCs w:val="22"/>
              </w:rPr>
              <w:t>back</w:t>
            </w:r>
            <w:proofErr w:type="spellEnd"/>
            <w:r w:rsidRPr="003E7501">
              <w:rPr>
                <w:rFonts w:asciiTheme="minorHAnsi" w:hAnsiTheme="minorHAnsi" w:cstheme="minorHAnsi"/>
                <w:sz w:val="22"/>
                <w:szCs w:val="22"/>
                <w:lang w:val="en-US"/>
              </w:rPr>
              <w:t>-to-front v z</w:t>
            </w:r>
            <w:proofErr w:type="spellStart"/>
            <w:r w:rsidRPr="003E7501">
              <w:rPr>
                <w:rFonts w:asciiTheme="minorHAnsi" w:hAnsiTheme="minorHAnsi" w:cstheme="minorHAnsi"/>
                <w:sz w:val="22"/>
                <w:szCs w:val="22"/>
              </w:rPr>
              <w:t>ávislosti</w:t>
            </w:r>
            <w:proofErr w:type="spellEnd"/>
            <w:r w:rsidRPr="003E7501">
              <w:rPr>
                <w:rFonts w:asciiTheme="minorHAnsi" w:hAnsiTheme="minorHAnsi" w:cstheme="minorHAnsi"/>
                <w:sz w:val="22"/>
                <w:szCs w:val="22"/>
              </w:rPr>
              <w:t xml:space="preserve"> na umístění portů serverů. Porty u serverů musí být na stejné straně jako porty </w:t>
            </w:r>
            <w:proofErr w:type="spellStart"/>
            <w:r w:rsidRPr="003E7501">
              <w:rPr>
                <w:rFonts w:asciiTheme="minorHAnsi" w:hAnsiTheme="minorHAnsi" w:cstheme="minorHAnsi"/>
                <w:sz w:val="22"/>
                <w:szCs w:val="22"/>
              </w:rPr>
              <w:t>switchů</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Airflow</w:t>
            </w:r>
            <w:proofErr w:type="spellEnd"/>
            <w:r w:rsidRPr="003E7501">
              <w:rPr>
                <w:rFonts w:asciiTheme="minorHAnsi" w:hAnsiTheme="minorHAnsi" w:cstheme="minorHAnsi"/>
                <w:sz w:val="22"/>
                <w:szCs w:val="22"/>
              </w:rPr>
              <w:t xml:space="preserve"> serverů i </w:t>
            </w:r>
            <w:proofErr w:type="spellStart"/>
            <w:r w:rsidRPr="003E7501">
              <w:rPr>
                <w:rFonts w:asciiTheme="minorHAnsi" w:hAnsiTheme="minorHAnsi" w:cstheme="minorHAnsi"/>
                <w:sz w:val="22"/>
                <w:szCs w:val="22"/>
              </w:rPr>
              <w:t>switchů</w:t>
            </w:r>
            <w:proofErr w:type="spellEnd"/>
            <w:r w:rsidRPr="003E7501">
              <w:rPr>
                <w:rFonts w:asciiTheme="minorHAnsi" w:hAnsiTheme="minorHAnsi" w:cstheme="minorHAnsi"/>
                <w:sz w:val="22"/>
                <w:szCs w:val="22"/>
              </w:rPr>
              <w:t xml:space="preserve"> musí být ve stejném směru.</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C213B">
            <w:pPr>
              <w:pStyle w:val="PreformattedText"/>
              <w:ind w:left="709"/>
              <w:rPr>
                <w:rFonts w:asciiTheme="minorHAnsi" w:hAnsiTheme="minorHAnsi" w:cstheme="minorHAnsi"/>
                <w:sz w:val="22"/>
                <w:szCs w:val="22"/>
                <w:highlight w:val="yellow"/>
              </w:rPr>
            </w:pP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C213B">
            <w:pPr>
              <w:pStyle w:val="PreformattedText"/>
              <w:rPr>
                <w:rFonts w:asciiTheme="minorHAnsi" w:hAnsiTheme="minorHAnsi" w:cstheme="minorHAnsi"/>
                <w:sz w:val="22"/>
                <w:szCs w:val="22"/>
              </w:rPr>
            </w:pPr>
          </w:p>
          <w:p w:rsidR="004C213B" w:rsidRPr="003E7501" w:rsidRDefault="004727DB">
            <w:pPr>
              <w:pStyle w:val="PreformattedText"/>
              <w:rPr>
                <w:rFonts w:asciiTheme="minorHAnsi" w:hAnsiTheme="minorHAnsi" w:cstheme="minorHAnsi"/>
              </w:rPr>
            </w:pPr>
            <w:r w:rsidRPr="003E7501">
              <w:rPr>
                <w:rFonts w:asciiTheme="minorHAnsi" w:hAnsiTheme="minorHAnsi" w:cstheme="minorHAnsi"/>
                <w:sz w:val="22"/>
                <w:szCs w:val="22"/>
              </w:rPr>
              <w:t>L2 funkcionalita</w:t>
            </w:r>
          </w:p>
        </w:tc>
      </w:tr>
      <w:tr w:rsidR="004C213B" w:rsidRPr="003E7501">
        <w:tc>
          <w:tcPr>
            <w:tcW w:w="8505" w:type="dxa"/>
            <w:tcBorders>
              <w:top w:val="single" w:sz="2" w:space="0" w:color="000000"/>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Velikost tabulek MAC adres: minimálně 14 000 záznamů.</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Možnost použití minimálně 100 VLAN s číslováním od 1 do 4094.</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Podpora Rapid STP – MST podle 802.1s a 802.1w minimálně pro 16 instancí. Nezbytná je možnost filtrování BPDU, </w:t>
            </w:r>
            <w:proofErr w:type="spellStart"/>
            <w:r w:rsidRPr="003E7501">
              <w:rPr>
                <w:rFonts w:asciiTheme="minorHAnsi" w:hAnsiTheme="minorHAnsi" w:cstheme="minorHAnsi"/>
                <w:sz w:val="22"/>
                <w:szCs w:val="22"/>
              </w:rPr>
              <w:t>Root</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Guard</w:t>
            </w:r>
            <w:proofErr w:type="spellEnd"/>
            <w:r w:rsidRPr="003E7501">
              <w:rPr>
                <w:rFonts w:asciiTheme="minorHAnsi" w:hAnsiTheme="minorHAnsi" w:cstheme="minorHAnsi"/>
                <w:sz w:val="22"/>
                <w:szCs w:val="22"/>
              </w:rPr>
              <w:t xml:space="preserve"> a </w:t>
            </w:r>
            <w:proofErr w:type="spellStart"/>
            <w:r w:rsidRPr="003E7501">
              <w:rPr>
                <w:rFonts w:asciiTheme="minorHAnsi" w:hAnsiTheme="minorHAnsi" w:cstheme="minorHAnsi"/>
                <w:sz w:val="22"/>
                <w:szCs w:val="22"/>
              </w:rPr>
              <w:t>Loop</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Guard</w:t>
            </w:r>
            <w:proofErr w:type="spellEnd"/>
            <w:r w:rsidRPr="003E7501">
              <w:rPr>
                <w:rFonts w:asciiTheme="minorHAnsi" w:hAnsiTheme="minorHAnsi" w:cstheme="minorHAnsi"/>
                <w:sz w:val="22"/>
                <w:szCs w:val="22"/>
              </w:rPr>
              <w:t>.</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lastRenderedPageBreak/>
              <w:t>Podpora 802.1Q na všech portech.</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Podpora jumbo rámců na všech portech minimálně 9000 bytů.</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8"/>
              <w:rPr>
                <w:rFonts w:asciiTheme="minorHAnsi" w:hAnsiTheme="minorHAnsi" w:cstheme="minorHAnsi"/>
              </w:rPr>
            </w:pPr>
            <w:r w:rsidRPr="003E7501">
              <w:rPr>
                <w:rFonts w:asciiTheme="minorHAnsi" w:hAnsiTheme="minorHAnsi" w:cstheme="minorHAnsi"/>
                <w:sz w:val="22"/>
                <w:szCs w:val="22"/>
              </w:rPr>
              <w:t xml:space="preserve">Možnost agregace nejméně 8 portů do jednoho kanálu podle 802.3ad staticky i se signalizací LACP. Při použití LACP je nutné porty zablokovat pokud protější strana nepoužívá LACP také. Možnost agregace portů přes dva fyzické </w:t>
            </w:r>
            <w:proofErr w:type="spellStart"/>
            <w:r w:rsidRPr="003E7501">
              <w:rPr>
                <w:rFonts w:asciiTheme="minorHAnsi" w:hAnsiTheme="minorHAnsi" w:cstheme="minorHAnsi"/>
                <w:sz w:val="22"/>
                <w:szCs w:val="22"/>
              </w:rPr>
              <w:t>switche</w:t>
            </w:r>
            <w:proofErr w:type="spellEnd"/>
            <w:r w:rsidRPr="003E7501">
              <w:rPr>
                <w:rFonts w:asciiTheme="minorHAnsi" w:hAnsiTheme="minorHAnsi" w:cstheme="minorHAnsi"/>
                <w:sz w:val="22"/>
                <w:szCs w:val="22"/>
              </w:rPr>
              <w:t xml:space="preserve">. Počet logických kanálů musí být roven nejméně počtu portů </w:t>
            </w:r>
            <w:proofErr w:type="spellStart"/>
            <w:r w:rsidRPr="003E7501">
              <w:rPr>
                <w:rFonts w:asciiTheme="minorHAnsi" w:hAnsiTheme="minorHAnsi" w:cstheme="minorHAnsi"/>
                <w:sz w:val="22"/>
                <w:szCs w:val="22"/>
              </w:rPr>
              <w:t>switche</w:t>
            </w:r>
            <w:proofErr w:type="spellEnd"/>
            <w:r w:rsidRPr="003E7501">
              <w:rPr>
                <w:rFonts w:asciiTheme="minorHAnsi" w:hAnsiTheme="minorHAnsi" w:cstheme="minorHAnsi"/>
                <w:sz w:val="22"/>
                <w:szCs w:val="22"/>
              </w:rPr>
              <w:t>.</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8"/>
              <w:rPr>
                <w:rFonts w:asciiTheme="minorHAnsi" w:hAnsiTheme="minorHAnsi" w:cstheme="minorHAnsi"/>
              </w:rPr>
            </w:pPr>
            <w:r w:rsidRPr="003E7501">
              <w:rPr>
                <w:rFonts w:asciiTheme="minorHAnsi" w:hAnsiTheme="minorHAnsi" w:cstheme="minorHAnsi"/>
                <w:sz w:val="22"/>
                <w:szCs w:val="22"/>
              </w:rPr>
              <w:t xml:space="preserve">IGMP </w:t>
            </w:r>
            <w:proofErr w:type="spellStart"/>
            <w:r w:rsidRPr="003E7501">
              <w:rPr>
                <w:rFonts w:asciiTheme="minorHAnsi" w:hAnsiTheme="minorHAnsi" w:cstheme="minorHAnsi"/>
                <w:sz w:val="22"/>
                <w:szCs w:val="22"/>
              </w:rPr>
              <w:t>snooping</w:t>
            </w:r>
            <w:proofErr w:type="spellEnd"/>
            <w:r w:rsidRPr="003E7501">
              <w:rPr>
                <w:rFonts w:asciiTheme="minorHAnsi" w:hAnsiTheme="minorHAnsi" w:cstheme="minorHAnsi"/>
                <w:sz w:val="22"/>
                <w:szCs w:val="22"/>
              </w:rPr>
              <w:t xml:space="preserve"> v2 a v3.</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MLD </w:t>
            </w:r>
            <w:proofErr w:type="spellStart"/>
            <w:r w:rsidRPr="003E7501">
              <w:rPr>
                <w:rFonts w:asciiTheme="minorHAnsi" w:hAnsiTheme="minorHAnsi" w:cstheme="minorHAnsi"/>
                <w:sz w:val="22"/>
                <w:szCs w:val="22"/>
              </w:rPr>
              <w:t>snooping</w:t>
            </w:r>
            <w:proofErr w:type="spellEnd"/>
            <w:r w:rsidRPr="003E7501">
              <w:rPr>
                <w:rFonts w:asciiTheme="minorHAnsi" w:hAnsiTheme="minorHAnsi" w:cstheme="minorHAnsi"/>
                <w:sz w:val="22"/>
                <w:szCs w:val="22"/>
              </w:rPr>
              <w:t xml:space="preserve"> v2.</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FHS (</w:t>
            </w:r>
            <w:proofErr w:type="spellStart"/>
            <w:r w:rsidRPr="003E7501">
              <w:rPr>
                <w:rFonts w:asciiTheme="minorHAnsi" w:hAnsiTheme="minorHAnsi" w:cstheme="minorHAnsi"/>
                <w:sz w:val="22"/>
                <w:szCs w:val="22"/>
              </w:rPr>
              <w:t>First</w:t>
            </w:r>
            <w:proofErr w:type="spellEnd"/>
            <w:r w:rsidRPr="003E7501">
              <w:rPr>
                <w:rFonts w:asciiTheme="minorHAnsi" w:hAnsiTheme="minorHAnsi" w:cstheme="minorHAnsi"/>
                <w:sz w:val="22"/>
                <w:szCs w:val="22"/>
              </w:rPr>
              <w:t xml:space="preserve"> Hop </w:t>
            </w:r>
            <w:proofErr w:type="spellStart"/>
            <w:r w:rsidRPr="003E7501">
              <w:rPr>
                <w:rFonts w:asciiTheme="minorHAnsi" w:hAnsiTheme="minorHAnsi" w:cstheme="minorHAnsi"/>
                <w:sz w:val="22"/>
                <w:szCs w:val="22"/>
              </w:rPr>
              <w:t>Security</w:t>
            </w:r>
            <w:proofErr w:type="spellEnd"/>
            <w:r w:rsidRPr="003E7501">
              <w:rPr>
                <w:rFonts w:asciiTheme="minorHAnsi" w:hAnsiTheme="minorHAnsi" w:cstheme="minorHAnsi"/>
                <w:sz w:val="22"/>
                <w:szCs w:val="22"/>
              </w:rPr>
              <w:t xml:space="preserve">). Pro IPv4 minimálně DHCP </w:t>
            </w:r>
            <w:proofErr w:type="spellStart"/>
            <w:r w:rsidRPr="003E7501">
              <w:rPr>
                <w:rFonts w:asciiTheme="minorHAnsi" w:hAnsiTheme="minorHAnsi" w:cstheme="minorHAnsi"/>
                <w:sz w:val="22"/>
                <w:szCs w:val="22"/>
              </w:rPr>
              <w:t>snooping</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Dynamic</w:t>
            </w:r>
            <w:proofErr w:type="spellEnd"/>
            <w:r w:rsidRPr="003E7501">
              <w:rPr>
                <w:rFonts w:asciiTheme="minorHAnsi" w:hAnsiTheme="minorHAnsi" w:cstheme="minorHAnsi"/>
                <w:sz w:val="22"/>
                <w:szCs w:val="22"/>
              </w:rPr>
              <w:t xml:space="preserve"> ARP </w:t>
            </w:r>
            <w:proofErr w:type="spellStart"/>
            <w:r w:rsidRPr="003E7501">
              <w:rPr>
                <w:rFonts w:asciiTheme="minorHAnsi" w:hAnsiTheme="minorHAnsi" w:cstheme="minorHAnsi"/>
                <w:sz w:val="22"/>
                <w:szCs w:val="22"/>
              </w:rPr>
              <w:t>Inspection</w:t>
            </w:r>
            <w:proofErr w:type="spellEnd"/>
            <w:r w:rsidRPr="003E7501">
              <w:rPr>
                <w:rFonts w:asciiTheme="minorHAnsi" w:hAnsiTheme="minorHAnsi" w:cstheme="minorHAnsi"/>
                <w:sz w:val="22"/>
                <w:szCs w:val="22"/>
              </w:rPr>
              <w:t xml:space="preserve"> a IP Source </w:t>
            </w:r>
            <w:proofErr w:type="spellStart"/>
            <w:r w:rsidRPr="003E7501">
              <w:rPr>
                <w:rFonts w:asciiTheme="minorHAnsi" w:hAnsiTheme="minorHAnsi" w:cstheme="minorHAnsi"/>
                <w:sz w:val="22"/>
                <w:szCs w:val="22"/>
              </w:rPr>
              <w:t>Guard</w:t>
            </w:r>
            <w:proofErr w:type="spellEnd"/>
            <w:r w:rsidRPr="003E7501">
              <w:rPr>
                <w:rFonts w:asciiTheme="minorHAnsi" w:hAnsiTheme="minorHAnsi" w:cstheme="minorHAnsi"/>
                <w:sz w:val="22"/>
                <w:szCs w:val="22"/>
              </w:rPr>
              <w:t xml:space="preserve">. Pro IPv6 minimálně </w:t>
            </w:r>
            <w:proofErr w:type="spellStart"/>
            <w:r w:rsidRPr="003E7501">
              <w:rPr>
                <w:rFonts w:asciiTheme="minorHAnsi" w:hAnsiTheme="minorHAnsi" w:cstheme="minorHAnsi"/>
                <w:sz w:val="22"/>
                <w:szCs w:val="22"/>
              </w:rPr>
              <w:t>Router</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Advertisement</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Guard</w:t>
            </w:r>
            <w:proofErr w:type="spellEnd"/>
            <w:r w:rsidRPr="003E7501">
              <w:rPr>
                <w:rFonts w:asciiTheme="minorHAnsi" w:hAnsiTheme="minorHAnsi" w:cstheme="minorHAnsi"/>
                <w:sz w:val="22"/>
                <w:szCs w:val="22"/>
              </w:rPr>
              <w:t xml:space="preserve"> a DHCPv6 </w:t>
            </w:r>
            <w:proofErr w:type="spellStart"/>
            <w:r w:rsidRPr="003E7501">
              <w:rPr>
                <w:rFonts w:asciiTheme="minorHAnsi" w:hAnsiTheme="minorHAnsi" w:cstheme="minorHAnsi"/>
                <w:sz w:val="22"/>
                <w:szCs w:val="22"/>
              </w:rPr>
              <w:t>Guard</w:t>
            </w:r>
            <w:proofErr w:type="spellEnd"/>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C213B">
            <w:pPr>
              <w:pStyle w:val="PreformattedText"/>
              <w:rPr>
                <w:rFonts w:asciiTheme="minorHAnsi" w:hAnsiTheme="minorHAnsi" w:cstheme="minorHAnsi"/>
                <w:sz w:val="22"/>
                <w:szCs w:val="22"/>
              </w:rPr>
            </w:pP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rPr>
                <w:rFonts w:asciiTheme="minorHAnsi" w:hAnsiTheme="minorHAnsi" w:cstheme="minorHAnsi"/>
              </w:rPr>
            </w:pPr>
            <w:r w:rsidRPr="003E7501">
              <w:rPr>
                <w:rFonts w:asciiTheme="minorHAnsi" w:hAnsiTheme="minorHAnsi" w:cstheme="minorHAnsi"/>
                <w:sz w:val="22"/>
                <w:szCs w:val="22"/>
              </w:rPr>
              <w:t>L3 funkcionalita</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lang w:val="en-US"/>
              </w:rPr>
              <w:t xml:space="preserve">IPv4 </w:t>
            </w:r>
            <w:proofErr w:type="spellStart"/>
            <w:r w:rsidRPr="003E7501">
              <w:rPr>
                <w:rFonts w:asciiTheme="minorHAnsi" w:hAnsiTheme="minorHAnsi" w:cstheme="minorHAnsi"/>
                <w:sz w:val="22"/>
                <w:szCs w:val="22"/>
                <w:lang w:val="en-US"/>
              </w:rPr>
              <w:t>i</w:t>
            </w:r>
            <w:proofErr w:type="spellEnd"/>
            <w:r w:rsidRPr="003E7501">
              <w:rPr>
                <w:rFonts w:asciiTheme="minorHAnsi" w:hAnsiTheme="minorHAnsi" w:cstheme="minorHAnsi"/>
                <w:sz w:val="22"/>
                <w:szCs w:val="22"/>
                <w:lang w:val="en-US"/>
              </w:rPr>
              <w:t xml:space="preserve"> IPv6 unicast a multicast routing.</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Velikost tabulek pro IPv4: minimálně 100 000 záznamů.</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Velikost tabulek pro IPv6: minimálně 50 000 záznamů.</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Plná podpora IPv4 i IPv6 protokolu. Nutná je podpora pro použití nejméně čtyř směrovacích tabulek u obou protokolů</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Směrovací protokol BGPv4 pro IPv4 i IPv6. Nezbytná je možnost filtrování, nastavování parametrů (</w:t>
            </w:r>
            <w:proofErr w:type="spellStart"/>
            <w:r w:rsidRPr="003E7501">
              <w:rPr>
                <w:rFonts w:asciiTheme="minorHAnsi" w:hAnsiTheme="minorHAnsi" w:cstheme="minorHAnsi"/>
                <w:sz w:val="22"/>
                <w:szCs w:val="22"/>
              </w:rPr>
              <w:t>local</w:t>
            </w:r>
            <w:proofErr w:type="spellEnd"/>
            <w:r w:rsidRPr="003E7501">
              <w:rPr>
                <w:rFonts w:asciiTheme="minorHAnsi" w:hAnsiTheme="minorHAnsi" w:cstheme="minorHAnsi"/>
                <w:sz w:val="22"/>
                <w:szCs w:val="22"/>
              </w:rPr>
              <w:t xml:space="preserve">-preference, metriky, </w:t>
            </w:r>
            <w:proofErr w:type="gramStart"/>
            <w:r w:rsidRPr="003E7501">
              <w:rPr>
                <w:rFonts w:asciiTheme="minorHAnsi" w:hAnsiTheme="minorHAnsi" w:cstheme="minorHAnsi"/>
                <w:sz w:val="22"/>
                <w:szCs w:val="22"/>
              </w:rPr>
              <w:t>komunity, ...) přijímaných</w:t>
            </w:r>
            <w:proofErr w:type="gramEnd"/>
            <w:r w:rsidRPr="003E7501">
              <w:rPr>
                <w:rFonts w:asciiTheme="minorHAnsi" w:hAnsiTheme="minorHAnsi" w:cstheme="minorHAnsi"/>
                <w:sz w:val="22"/>
                <w:szCs w:val="22"/>
              </w:rPr>
              <w:t xml:space="preserve"> i propagovaných prefixů podle IPv4/</w:t>
            </w:r>
            <w:r w:rsidRPr="003E7501">
              <w:rPr>
                <w:rFonts w:asciiTheme="minorHAnsi" w:hAnsiTheme="minorHAnsi" w:cstheme="minorHAnsi"/>
                <w:sz w:val="22"/>
                <w:szCs w:val="22"/>
                <w:lang w:val="en-US"/>
              </w:rPr>
              <w:t xml:space="preserve">IPv6 </w:t>
            </w:r>
            <w:proofErr w:type="spellStart"/>
            <w:r w:rsidRPr="003E7501">
              <w:rPr>
                <w:rFonts w:asciiTheme="minorHAnsi" w:hAnsiTheme="minorHAnsi" w:cstheme="minorHAnsi"/>
                <w:sz w:val="22"/>
                <w:szCs w:val="22"/>
                <w:lang w:val="en-US"/>
              </w:rPr>
              <w:t>adres</w:t>
            </w:r>
            <w:proofErr w:type="spellEnd"/>
            <w:r w:rsidRPr="003E7501">
              <w:rPr>
                <w:rFonts w:asciiTheme="minorHAnsi" w:hAnsiTheme="minorHAnsi" w:cstheme="minorHAnsi"/>
                <w:sz w:val="22"/>
                <w:szCs w:val="22"/>
                <w:lang w:val="en-US"/>
              </w:rPr>
              <w:t xml:space="preserve">, </w:t>
            </w:r>
            <w:r w:rsidRPr="003E7501">
              <w:rPr>
                <w:rFonts w:asciiTheme="minorHAnsi" w:hAnsiTheme="minorHAnsi" w:cstheme="minorHAnsi"/>
                <w:sz w:val="22"/>
                <w:szCs w:val="22"/>
              </w:rPr>
              <w:t>čísla AS a komunity.</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Podpora čísel autonomních systémů (ASN) o velikosti 4 byte.</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Podpora BGP </w:t>
            </w:r>
            <w:proofErr w:type="spellStart"/>
            <w:r w:rsidRPr="003E7501">
              <w:rPr>
                <w:rFonts w:asciiTheme="minorHAnsi" w:hAnsiTheme="minorHAnsi" w:cstheme="minorHAnsi"/>
                <w:sz w:val="22"/>
                <w:szCs w:val="22"/>
              </w:rPr>
              <w:t>multipath</w:t>
            </w:r>
            <w:proofErr w:type="spellEnd"/>
            <w:r w:rsidRPr="003E7501">
              <w:rPr>
                <w:rFonts w:asciiTheme="minorHAnsi" w:hAnsiTheme="minorHAnsi" w:cstheme="minorHAnsi"/>
                <w:sz w:val="22"/>
                <w:szCs w:val="22"/>
              </w:rPr>
              <w:t xml:space="preserve"> (ECMP)</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Podpora některého FHRP (</w:t>
            </w:r>
            <w:proofErr w:type="spellStart"/>
            <w:r w:rsidRPr="003E7501">
              <w:rPr>
                <w:rFonts w:asciiTheme="minorHAnsi" w:hAnsiTheme="minorHAnsi" w:cstheme="minorHAnsi"/>
                <w:sz w:val="22"/>
                <w:szCs w:val="22"/>
              </w:rPr>
              <w:t>First</w:t>
            </w:r>
            <w:proofErr w:type="spellEnd"/>
            <w:r w:rsidRPr="003E7501">
              <w:rPr>
                <w:rFonts w:asciiTheme="minorHAnsi" w:hAnsiTheme="minorHAnsi" w:cstheme="minorHAnsi"/>
                <w:sz w:val="22"/>
                <w:szCs w:val="22"/>
              </w:rPr>
              <w:t xml:space="preserve"> Hop </w:t>
            </w:r>
            <w:proofErr w:type="spellStart"/>
            <w:r w:rsidRPr="003E7501">
              <w:rPr>
                <w:rFonts w:asciiTheme="minorHAnsi" w:hAnsiTheme="minorHAnsi" w:cstheme="minorHAnsi"/>
                <w:sz w:val="22"/>
                <w:szCs w:val="22"/>
              </w:rPr>
              <w:t>Redundancy</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Protocol</w:t>
            </w:r>
            <w:proofErr w:type="spellEnd"/>
            <w:r w:rsidRPr="003E7501">
              <w:rPr>
                <w:rFonts w:asciiTheme="minorHAnsi" w:hAnsiTheme="minorHAnsi" w:cstheme="minorHAnsi"/>
                <w:sz w:val="22"/>
                <w:szCs w:val="22"/>
              </w:rPr>
              <w:t xml:space="preserve"> – HSRP, VRRP, GLBP, …) pro IPv4 i IPv6.</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Podpora DHCP pro IPv4 i IPv6. Možnost přeposílání DHCP rámců do jiné IPv4/</w:t>
            </w:r>
            <w:r w:rsidRPr="003E7501">
              <w:rPr>
                <w:rFonts w:asciiTheme="minorHAnsi" w:hAnsiTheme="minorHAnsi" w:cstheme="minorHAnsi"/>
                <w:sz w:val="22"/>
                <w:szCs w:val="22"/>
                <w:lang w:val="en-US"/>
              </w:rPr>
              <w:t>IPv6 s</w:t>
            </w:r>
            <w:proofErr w:type="spellStart"/>
            <w:r w:rsidRPr="003E7501">
              <w:rPr>
                <w:rFonts w:asciiTheme="minorHAnsi" w:hAnsiTheme="minorHAnsi" w:cstheme="minorHAnsi"/>
                <w:sz w:val="22"/>
                <w:szCs w:val="22"/>
              </w:rPr>
              <w:t>ítě</w:t>
            </w:r>
            <w:proofErr w:type="spellEnd"/>
            <w:r w:rsidRPr="003E7501">
              <w:rPr>
                <w:rFonts w:asciiTheme="minorHAnsi" w:hAnsiTheme="minorHAnsi" w:cstheme="minorHAnsi"/>
                <w:sz w:val="22"/>
                <w:szCs w:val="22"/>
              </w:rPr>
              <w:t>.</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Podpora MTU na L3 rozhraních o velikosti minimálně 9000 bytů.</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Možnost filtrování protékajícího IPv4 i IPv6 provozu na vstupu i na výstupu.</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IPv4 i</w:t>
            </w:r>
            <w:r w:rsidRPr="003E7501">
              <w:rPr>
                <w:rFonts w:asciiTheme="minorHAnsi" w:hAnsiTheme="minorHAnsi" w:cstheme="minorHAnsi"/>
                <w:sz w:val="22"/>
                <w:szCs w:val="22"/>
                <w:lang w:val="en-US"/>
              </w:rPr>
              <w:t xml:space="preserve"> IPv6 PIM.</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lang w:val="en-US"/>
              </w:rPr>
              <w:t>IPv4 IGMP.</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lang w:val="en-US"/>
              </w:rPr>
              <w:t>IPv6 MLD.</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proofErr w:type="spellStart"/>
            <w:r w:rsidRPr="003E7501">
              <w:rPr>
                <w:rFonts w:asciiTheme="minorHAnsi" w:hAnsiTheme="minorHAnsi" w:cstheme="minorHAnsi"/>
                <w:sz w:val="22"/>
                <w:szCs w:val="22"/>
                <w:lang w:val="en-US"/>
              </w:rPr>
              <w:t>QoS</w:t>
            </w:r>
            <w:proofErr w:type="spellEnd"/>
            <w:r w:rsidRPr="003E7501">
              <w:rPr>
                <w:rFonts w:asciiTheme="minorHAnsi" w:hAnsiTheme="minorHAnsi" w:cstheme="minorHAnsi"/>
                <w:sz w:val="22"/>
                <w:szCs w:val="22"/>
                <w:lang w:val="en-US"/>
              </w:rPr>
              <w:t xml:space="preserve"> </w:t>
            </w:r>
            <w:r w:rsidRPr="003E7501">
              <w:rPr>
                <w:rFonts w:asciiTheme="minorHAnsi" w:hAnsiTheme="minorHAnsi" w:cstheme="minorHAnsi"/>
                <w:sz w:val="22"/>
                <w:szCs w:val="22"/>
              </w:rPr>
              <w:t>umožňující upřednostnění určitého typu provozu, definice šířky pásma pro určité typy provozu a zajištění dostupnosti managementu i při zcela vytížených linkách.</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Kontrola </w:t>
            </w:r>
            <w:proofErr w:type="spellStart"/>
            <w:r w:rsidRPr="003E7501">
              <w:rPr>
                <w:rFonts w:asciiTheme="minorHAnsi" w:hAnsiTheme="minorHAnsi" w:cstheme="minorHAnsi"/>
                <w:sz w:val="22"/>
                <w:szCs w:val="22"/>
              </w:rPr>
              <w:t>unicast</w:t>
            </w:r>
            <w:proofErr w:type="spellEnd"/>
            <w:r w:rsidRPr="003E7501">
              <w:rPr>
                <w:rFonts w:asciiTheme="minorHAnsi" w:hAnsiTheme="minorHAnsi" w:cstheme="minorHAnsi"/>
                <w:sz w:val="22"/>
                <w:szCs w:val="22"/>
              </w:rPr>
              <w:t xml:space="preserve"> RPF (Reverse </w:t>
            </w:r>
            <w:proofErr w:type="spellStart"/>
            <w:r w:rsidRPr="003E7501">
              <w:rPr>
                <w:rFonts w:asciiTheme="minorHAnsi" w:hAnsiTheme="minorHAnsi" w:cstheme="minorHAnsi"/>
                <w:sz w:val="22"/>
                <w:szCs w:val="22"/>
              </w:rPr>
              <w:t>Path</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Forwarding</w:t>
            </w:r>
            <w:proofErr w:type="spellEnd"/>
            <w:r w:rsidRPr="003E7501">
              <w:rPr>
                <w:rFonts w:asciiTheme="minorHAnsi" w:hAnsiTheme="minorHAnsi" w:cstheme="minorHAnsi"/>
                <w:sz w:val="22"/>
                <w:szCs w:val="22"/>
              </w:rPr>
              <w:t>) pro IPv4 i IPv6.</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Podpora VXLAN.</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Automatická detekce velkých a dlouhotrvajících toků dat (</w:t>
            </w:r>
            <w:proofErr w:type="spellStart"/>
            <w:r w:rsidRPr="003E7501">
              <w:rPr>
                <w:rFonts w:asciiTheme="minorHAnsi" w:hAnsiTheme="minorHAnsi" w:cstheme="minorHAnsi"/>
                <w:sz w:val="22"/>
                <w:szCs w:val="22"/>
              </w:rPr>
              <w:t>Elephants</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flow</w:t>
            </w:r>
            <w:proofErr w:type="spellEnd"/>
            <w:r w:rsidRPr="003E7501">
              <w:rPr>
                <w:rFonts w:asciiTheme="minorHAnsi" w:hAnsiTheme="minorHAnsi" w:cstheme="minorHAnsi"/>
                <w:sz w:val="22"/>
                <w:szCs w:val="22"/>
              </w:rPr>
              <w:t>)</w:t>
            </w:r>
          </w:p>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s možností automaticky upřednostnit malé toky dat (</w:t>
            </w:r>
            <w:proofErr w:type="spellStart"/>
            <w:r w:rsidRPr="003E7501">
              <w:rPr>
                <w:rFonts w:asciiTheme="minorHAnsi" w:hAnsiTheme="minorHAnsi" w:cstheme="minorHAnsi"/>
                <w:sz w:val="22"/>
                <w:szCs w:val="22"/>
              </w:rPr>
              <w:t>Mice</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flow</w:t>
            </w:r>
            <w:proofErr w:type="spellEnd"/>
            <w:r w:rsidRPr="003E7501">
              <w:rPr>
                <w:rFonts w:asciiTheme="minorHAnsi" w:hAnsiTheme="minorHAnsi" w:cstheme="minorHAnsi"/>
                <w:sz w:val="22"/>
                <w:szCs w:val="22"/>
              </w:rPr>
              <w:t>), které</w:t>
            </w:r>
          </w:p>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trvají krátkou dobu. Malé toky dat by měly být vyřízeny rychle i za cenu</w:t>
            </w:r>
          </w:p>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částečného zpomalení velkého toku dat.</w:t>
            </w:r>
          </w:p>
        </w:tc>
      </w:tr>
      <w:tr w:rsidR="004C213B" w:rsidRPr="003E7501">
        <w:tc>
          <w:tcPr>
            <w:tcW w:w="8505" w:type="dxa"/>
            <w:tcBorders>
              <w:left w:val="single" w:sz="2" w:space="0" w:color="000000"/>
              <w:bottom w:val="single" w:sz="2" w:space="0" w:color="000000"/>
              <w:right w:val="single" w:sz="2" w:space="0" w:color="000000"/>
            </w:tcBorders>
          </w:tcPr>
          <w:p w:rsidR="004C213B" w:rsidRDefault="004C213B">
            <w:pPr>
              <w:pStyle w:val="PreformattedText"/>
              <w:ind w:left="709"/>
              <w:rPr>
                <w:rFonts w:asciiTheme="minorHAnsi" w:hAnsiTheme="minorHAnsi" w:cstheme="minorHAnsi"/>
                <w:sz w:val="22"/>
                <w:szCs w:val="22"/>
                <w:highlight w:val="yellow"/>
              </w:rPr>
            </w:pPr>
          </w:p>
          <w:p w:rsidR="0047258E" w:rsidRDefault="0047258E">
            <w:pPr>
              <w:pStyle w:val="PreformattedText"/>
              <w:ind w:left="709"/>
              <w:rPr>
                <w:rFonts w:asciiTheme="minorHAnsi" w:hAnsiTheme="minorHAnsi" w:cstheme="minorHAnsi"/>
                <w:sz w:val="22"/>
                <w:szCs w:val="22"/>
                <w:highlight w:val="yellow"/>
              </w:rPr>
            </w:pPr>
          </w:p>
          <w:p w:rsidR="0047258E" w:rsidRPr="003E7501" w:rsidRDefault="0047258E">
            <w:pPr>
              <w:pStyle w:val="PreformattedText"/>
              <w:ind w:left="709"/>
              <w:rPr>
                <w:rFonts w:asciiTheme="minorHAnsi" w:hAnsiTheme="minorHAnsi" w:cstheme="minorHAnsi"/>
                <w:sz w:val="22"/>
                <w:szCs w:val="22"/>
                <w:highlight w:val="yellow"/>
              </w:rPr>
            </w:pP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rPr>
                <w:rFonts w:asciiTheme="minorHAnsi" w:hAnsiTheme="minorHAnsi" w:cstheme="minorHAnsi"/>
              </w:rPr>
            </w:pPr>
            <w:r w:rsidRPr="003E7501">
              <w:rPr>
                <w:rFonts w:asciiTheme="minorHAnsi" w:hAnsiTheme="minorHAnsi" w:cstheme="minorHAnsi"/>
                <w:sz w:val="22"/>
                <w:szCs w:val="22"/>
              </w:rPr>
              <w:lastRenderedPageBreak/>
              <w:t>Management</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Správa z příkazové řádky</w:t>
            </w:r>
            <w:r w:rsidRPr="003E7501">
              <w:rPr>
                <w:rFonts w:asciiTheme="minorHAnsi" w:hAnsiTheme="minorHAnsi" w:cstheme="minorHAnsi"/>
                <w:sz w:val="22"/>
                <w:szCs w:val="22"/>
                <w:lang w:val="en-US"/>
              </w:rPr>
              <w:t xml:space="preserve"> a</w:t>
            </w:r>
            <w:r w:rsidRPr="003E7501">
              <w:rPr>
                <w:rFonts w:asciiTheme="minorHAnsi" w:hAnsiTheme="minorHAnsi" w:cstheme="minorHAnsi"/>
                <w:sz w:val="22"/>
                <w:szCs w:val="22"/>
              </w:rPr>
              <w:t xml:space="preserve"> v</w:t>
            </w:r>
            <w:proofErr w:type="spellStart"/>
            <w:r w:rsidRPr="003E7501">
              <w:rPr>
                <w:rFonts w:asciiTheme="minorHAnsi" w:hAnsiTheme="minorHAnsi" w:cstheme="minorHAnsi"/>
                <w:sz w:val="22"/>
                <w:szCs w:val="22"/>
                <w:lang w:val="en-US"/>
              </w:rPr>
              <w:t>zdálená</w:t>
            </w:r>
            <w:proofErr w:type="spellEnd"/>
            <w:r w:rsidRPr="003E7501">
              <w:rPr>
                <w:rFonts w:asciiTheme="minorHAnsi" w:hAnsiTheme="minorHAnsi" w:cstheme="minorHAnsi"/>
                <w:sz w:val="22"/>
                <w:szCs w:val="22"/>
                <w:lang w:val="en-US"/>
              </w:rPr>
              <w:t xml:space="preserve"> </w:t>
            </w:r>
            <w:proofErr w:type="spellStart"/>
            <w:r w:rsidRPr="003E7501">
              <w:rPr>
                <w:rFonts w:asciiTheme="minorHAnsi" w:hAnsiTheme="minorHAnsi" w:cstheme="minorHAnsi"/>
                <w:sz w:val="22"/>
                <w:szCs w:val="22"/>
                <w:lang w:val="en-US"/>
              </w:rPr>
              <w:t>správa</w:t>
            </w:r>
            <w:proofErr w:type="spellEnd"/>
            <w:r w:rsidRPr="003E7501">
              <w:rPr>
                <w:rFonts w:asciiTheme="minorHAnsi" w:hAnsiTheme="minorHAnsi" w:cstheme="minorHAnsi"/>
                <w:sz w:val="22"/>
                <w:szCs w:val="22"/>
                <w:lang w:val="en-US"/>
              </w:rPr>
              <w:t xml:space="preserve"> </w:t>
            </w:r>
            <w:proofErr w:type="spellStart"/>
            <w:r w:rsidRPr="003E7501">
              <w:rPr>
                <w:rFonts w:asciiTheme="minorHAnsi" w:hAnsiTheme="minorHAnsi" w:cstheme="minorHAnsi"/>
                <w:sz w:val="22"/>
                <w:szCs w:val="22"/>
                <w:lang w:val="en-US"/>
              </w:rPr>
              <w:t>konfigurace</w:t>
            </w:r>
            <w:proofErr w:type="spellEnd"/>
            <w:r w:rsidRPr="003E7501">
              <w:rPr>
                <w:rFonts w:asciiTheme="minorHAnsi" w:hAnsiTheme="minorHAnsi" w:cstheme="minorHAnsi"/>
                <w:sz w:val="22"/>
                <w:szCs w:val="22"/>
                <w:lang w:val="en-US"/>
              </w:rPr>
              <w:t xml:space="preserve"> </w:t>
            </w:r>
            <w:proofErr w:type="spellStart"/>
            <w:r w:rsidRPr="003E7501">
              <w:rPr>
                <w:rFonts w:asciiTheme="minorHAnsi" w:hAnsiTheme="minorHAnsi" w:cstheme="minorHAnsi"/>
                <w:sz w:val="22"/>
                <w:szCs w:val="22"/>
                <w:lang w:val="en-US"/>
              </w:rPr>
              <w:t>přes</w:t>
            </w:r>
            <w:proofErr w:type="spellEnd"/>
            <w:r w:rsidRPr="003E7501">
              <w:rPr>
                <w:rFonts w:asciiTheme="minorHAnsi" w:hAnsiTheme="minorHAnsi" w:cstheme="minorHAnsi"/>
                <w:sz w:val="22"/>
                <w:szCs w:val="22"/>
                <w:lang w:val="en-US"/>
              </w:rPr>
              <w:t xml:space="preserve"> </w:t>
            </w:r>
            <w:proofErr w:type="spellStart"/>
            <w:r w:rsidRPr="003E7501">
              <w:rPr>
                <w:rFonts w:asciiTheme="minorHAnsi" w:hAnsiTheme="minorHAnsi" w:cstheme="minorHAnsi"/>
                <w:sz w:val="22"/>
                <w:szCs w:val="22"/>
                <w:lang w:val="en-US"/>
              </w:rPr>
              <w:t>grafické</w:t>
            </w:r>
            <w:proofErr w:type="spellEnd"/>
            <w:r w:rsidRPr="003E7501">
              <w:rPr>
                <w:rFonts w:asciiTheme="minorHAnsi" w:hAnsiTheme="minorHAnsi" w:cstheme="minorHAnsi"/>
                <w:sz w:val="22"/>
                <w:szCs w:val="22"/>
                <w:lang w:val="en-US"/>
              </w:rPr>
              <w:t xml:space="preserve"> </w:t>
            </w:r>
            <w:proofErr w:type="spellStart"/>
            <w:r w:rsidRPr="003E7501">
              <w:rPr>
                <w:rFonts w:asciiTheme="minorHAnsi" w:hAnsiTheme="minorHAnsi" w:cstheme="minorHAnsi"/>
                <w:sz w:val="22"/>
                <w:szCs w:val="22"/>
                <w:lang w:val="en-US"/>
              </w:rPr>
              <w:t>rozhraní</w:t>
            </w:r>
            <w:proofErr w:type="spellEnd"/>
            <w:r w:rsidRPr="003E7501">
              <w:rPr>
                <w:rFonts w:asciiTheme="minorHAnsi" w:hAnsiTheme="minorHAnsi" w:cstheme="minorHAnsi"/>
                <w:sz w:val="22"/>
                <w:szCs w:val="22"/>
                <w:lang w:val="en-US"/>
              </w:rPr>
              <w:t xml:space="preserve"> bez </w:t>
            </w:r>
            <w:proofErr w:type="spellStart"/>
            <w:r w:rsidRPr="003E7501">
              <w:rPr>
                <w:rFonts w:asciiTheme="minorHAnsi" w:hAnsiTheme="minorHAnsi" w:cstheme="minorHAnsi"/>
                <w:sz w:val="22"/>
                <w:szCs w:val="22"/>
                <w:lang w:val="en-US"/>
              </w:rPr>
              <w:t>nutnosti</w:t>
            </w:r>
            <w:proofErr w:type="spellEnd"/>
            <w:r w:rsidRPr="003E7501">
              <w:rPr>
                <w:rFonts w:asciiTheme="minorHAnsi" w:hAnsiTheme="minorHAnsi" w:cstheme="minorHAnsi"/>
                <w:sz w:val="22"/>
                <w:szCs w:val="22"/>
                <w:lang w:val="en-US"/>
              </w:rPr>
              <w:t xml:space="preserve"> </w:t>
            </w:r>
            <w:proofErr w:type="spellStart"/>
            <w:r w:rsidRPr="003E7501">
              <w:rPr>
                <w:rFonts w:asciiTheme="minorHAnsi" w:hAnsiTheme="minorHAnsi" w:cstheme="minorHAnsi"/>
                <w:sz w:val="22"/>
                <w:szCs w:val="22"/>
                <w:lang w:val="en-US"/>
              </w:rPr>
              <w:t>instalace</w:t>
            </w:r>
            <w:proofErr w:type="spellEnd"/>
            <w:r w:rsidRPr="003E7501">
              <w:rPr>
                <w:rFonts w:asciiTheme="minorHAnsi" w:hAnsiTheme="minorHAnsi" w:cstheme="minorHAnsi"/>
                <w:sz w:val="22"/>
                <w:szCs w:val="22"/>
                <w:lang w:val="en-US"/>
              </w:rPr>
              <w:t xml:space="preserve"> </w:t>
            </w:r>
            <w:proofErr w:type="spellStart"/>
            <w:r w:rsidRPr="003E7501">
              <w:rPr>
                <w:rFonts w:asciiTheme="minorHAnsi" w:hAnsiTheme="minorHAnsi" w:cstheme="minorHAnsi"/>
                <w:sz w:val="22"/>
                <w:szCs w:val="22"/>
                <w:lang w:val="en-US"/>
              </w:rPr>
              <w:t>zvláštního</w:t>
            </w:r>
            <w:proofErr w:type="spellEnd"/>
            <w:r w:rsidRPr="003E7501">
              <w:rPr>
                <w:rFonts w:asciiTheme="minorHAnsi" w:hAnsiTheme="minorHAnsi" w:cstheme="minorHAnsi"/>
                <w:sz w:val="22"/>
                <w:szCs w:val="22"/>
                <w:lang w:val="en-US"/>
              </w:rPr>
              <w:t xml:space="preserve"> SW</w:t>
            </w:r>
            <w:r w:rsidRPr="003E7501">
              <w:rPr>
                <w:rFonts w:asciiTheme="minorHAnsi" w:hAnsiTheme="minorHAnsi" w:cstheme="minorHAnsi"/>
                <w:sz w:val="22"/>
                <w:szCs w:val="22"/>
              </w:rPr>
              <w:t>, se zabezpečeným přístupem (SSH, SSL, …) s možností definovat seznam IPv4/</w:t>
            </w:r>
            <w:r w:rsidRPr="003E7501">
              <w:rPr>
                <w:rFonts w:asciiTheme="minorHAnsi" w:hAnsiTheme="minorHAnsi" w:cstheme="minorHAnsi"/>
                <w:sz w:val="22"/>
                <w:szCs w:val="22"/>
                <w:lang w:val="en-US"/>
              </w:rPr>
              <w:t>IPv6</w:t>
            </w:r>
            <w:r w:rsidRPr="003E7501">
              <w:rPr>
                <w:rFonts w:asciiTheme="minorHAnsi" w:hAnsiTheme="minorHAnsi" w:cstheme="minorHAnsi"/>
                <w:sz w:val="22"/>
                <w:szCs w:val="22"/>
              </w:rPr>
              <w:t xml:space="preserve"> adres, ze kterých bude povolen přístup.</w:t>
            </w:r>
          </w:p>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U SSH musí být podporováno šifrování AES-CTR a MAC SHA2.</w:t>
            </w:r>
          </w:p>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U přístupu přes HTTPS musí být podporován min. TLS 1.2.</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Možnost správy přes lokální konzoli.</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Podpora SNMP v2c i v3 s možností definice seznamu IP adres pro použití komunity nebo uživatelského jména. Přes SNMP musí být dostupné informace o systému a všech rozhraních. U rozhraní musí být dostupné informace o stavu rozhraní. Dále o přenesených bytech, přenesených paketech, zahozených paketech a chybovosti v obou směrech.</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Možnost exportovat informace o přenesených datech (IPFIX, </w:t>
            </w:r>
            <w:proofErr w:type="spellStart"/>
            <w:r w:rsidRPr="003E7501">
              <w:rPr>
                <w:rFonts w:asciiTheme="minorHAnsi" w:hAnsiTheme="minorHAnsi" w:cstheme="minorHAnsi"/>
                <w:sz w:val="22"/>
                <w:szCs w:val="22"/>
              </w:rPr>
              <w:t>NetFlow</w:t>
            </w:r>
            <w:proofErr w:type="spellEnd"/>
            <w:r w:rsidRPr="003E7501">
              <w:rPr>
                <w:rFonts w:asciiTheme="minorHAnsi" w:hAnsiTheme="minorHAnsi" w:cstheme="minorHAnsi"/>
                <w:sz w:val="22"/>
                <w:szCs w:val="22"/>
              </w:rPr>
              <w:t xml:space="preserve"> v9 nebo vyšší, </w:t>
            </w:r>
            <w:proofErr w:type="spellStart"/>
            <w:r w:rsidRPr="003E7501">
              <w:rPr>
                <w:rFonts w:asciiTheme="minorHAnsi" w:hAnsiTheme="minorHAnsi" w:cstheme="minorHAnsi"/>
                <w:sz w:val="22"/>
                <w:szCs w:val="22"/>
              </w:rPr>
              <w:t>SFlow</w:t>
            </w:r>
            <w:proofErr w:type="spellEnd"/>
            <w:r w:rsidRPr="003E7501">
              <w:rPr>
                <w:rFonts w:asciiTheme="minorHAnsi" w:hAnsiTheme="minorHAnsi" w:cstheme="minorHAnsi"/>
                <w:sz w:val="22"/>
                <w:szCs w:val="22"/>
              </w:rPr>
              <w:t xml:space="preserve">, …) u 25GE </w:t>
            </w:r>
            <w:proofErr w:type="spellStart"/>
            <w:r w:rsidRPr="003E7501">
              <w:rPr>
                <w:rFonts w:asciiTheme="minorHAnsi" w:hAnsiTheme="minorHAnsi" w:cstheme="minorHAnsi"/>
                <w:sz w:val="22"/>
                <w:szCs w:val="22"/>
              </w:rPr>
              <w:t>switchů</w:t>
            </w:r>
            <w:proofErr w:type="spellEnd"/>
            <w:r w:rsidRPr="003E7501">
              <w:rPr>
                <w:rFonts w:asciiTheme="minorHAnsi" w:hAnsiTheme="minorHAnsi" w:cstheme="minorHAnsi"/>
                <w:sz w:val="22"/>
                <w:szCs w:val="22"/>
              </w:rPr>
              <w:t>/</w:t>
            </w:r>
            <w:proofErr w:type="spellStart"/>
            <w:r w:rsidRPr="003E7501">
              <w:rPr>
                <w:rFonts w:asciiTheme="minorHAnsi" w:hAnsiTheme="minorHAnsi" w:cstheme="minorHAnsi"/>
                <w:sz w:val="22"/>
                <w:szCs w:val="22"/>
              </w:rPr>
              <w:t>routeru</w:t>
            </w:r>
            <w:proofErr w:type="spellEnd"/>
            <w:r w:rsidRPr="003E7501">
              <w:rPr>
                <w:rFonts w:asciiTheme="minorHAnsi" w:hAnsiTheme="minorHAnsi" w:cstheme="minorHAnsi"/>
                <w:sz w:val="22"/>
                <w:szCs w:val="22"/>
              </w:rPr>
              <w:t>.</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Možnost uložení konfigurace v editovatelné formě na server. Možnost načtení připravené nebo </w:t>
            </w:r>
            <w:proofErr w:type="spellStart"/>
            <w:r w:rsidRPr="003E7501">
              <w:rPr>
                <w:rFonts w:asciiTheme="minorHAnsi" w:hAnsiTheme="minorHAnsi" w:cstheme="minorHAnsi"/>
                <w:sz w:val="22"/>
                <w:szCs w:val="22"/>
              </w:rPr>
              <w:t>zazálohované</w:t>
            </w:r>
            <w:proofErr w:type="spellEnd"/>
            <w:r w:rsidRPr="003E7501">
              <w:rPr>
                <w:rFonts w:asciiTheme="minorHAnsi" w:hAnsiTheme="minorHAnsi" w:cstheme="minorHAnsi"/>
                <w:sz w:val="22"/>
                <w:szCs w:val="22"/>
              </w:rPr>
              <w:t xml:space="preserve"> konfigurace ze serveru.</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Ukládání informací o událostech na vzdálený </w:t>
            </w:r>
            <w:proofErr w:type="spellStart"/>
            <w:r w:rsidRPr="003E7501">
              <w:rPr>
                <w:rFonts w:asciiTheme="minorHAnsi" w:hAnsiTheme="minorHAnsi" w:cstheme="minorHAnsi"/>
                <w:sz w:val="22"/>
                <w:szCs w:val="22"/>
              </w:rPr>
              <w:t>syslog</w:t>
            </w:r>
            <w:proofErr w:type="spellEnd"/>
            <w:r w:rsidRPr="003E7501">
              <w:rPr>
                <w:rFonts w:asciiTheme="minorHAnsi" w:hAnsiTheme="minorHAnsi" w:cstheme="minorHAnsi"/>
                <w:sz w:val="22"/>
                <w:szCs w:val="22"/>
              </w:rPr>
              <w:t xml:space="preserve"> server a lokálně do paměti nebo na lokální médium.</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Možnost zrcadlení provozu lokálně i vzdáleně.</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Ochrana proti přetížení procesoru nežádoucím provozem</w:t>
            </w:r>
            <w:r w:rsidRPr="003E7501">
              <w:rPr>
                <w:rFonts w:asciiTheme="minorHAnsi" w:hAnsiTheme="minorHAnsi" w:cstheme="minorHAnsi"/>
              </w:rPr>
              <w:t xml:space="preserve"> </w:t>
            </w:r>
            <w:r w:rsidRPr="003E7501">
              <w:rPr>
                <w:rFonts w:asciiTheme="minorHAnsi" w:hAnsiTheme="minorHAnsi" w:cstheme="minorHAnsi"/>
                <w:sz w:val="22"/>
                <w:szCs w:val="22"/>
              </w:rPr>
              <w:t xml:space="preserve">u 25GE </w:t>
            </w:r>
            <w:proofErr w:type="spellStart"/>
            <w:r w:rsidRPr="003E7501">
              <w:rPr>
                <w:rFonts w:asciiTheme="minorHAnsi" w:hAnsiTheme="minorHAnsi" w:cstheme="minorHAnsi"/>
                <w:sz w:val="22"/>
                <w:szCs w:val="22"/>
              </w:rPr>
              <w:t>switchů</w:t>
            </w:r>
            <w:proofErr w:type="spellEnd"/>
            <w:r w:rsidRPr="003E7501">
              <w:rPr>
                <w:rFonts w:asciiTheme="minorHAnsi" w:hAnsiTheme="minorHAnsi" w:cstheme="minorHAnsi"/>
                <w:sz w:val="22"/>
                <w:szCs w:val="22"/>
              </w:rPr>
              <w:t>/</w:t>
            </w:r>
            <w:proofErr w:type="spellStart"/>
            <w:r w:rsidRPr="003E7501">
              <w:rPr>
                <w:rFonts w:asciiTheme="minorHAnsi" w:hAnsiTheme="minorHAnsi" w:cstheme="minorHAnsi"/>
                <w:sz w:val="22"/>
                <w:szCs w:val="22"/>
              </w:rPr>
              <w:t>routerů</w:t>
            </w:r>
            <w:proofErr w:type="spellEnd"/>
            <w:r w:rsidRPr="003E7501">
              <w:rPr>
                <w:rFonts w:asciiTheme="minorHAnsi" w:hAnsiTheme="minorHAnsi" w:cstheme="minorHAnsi"/>
                <w:sz w:val="22"/>
                <w:szCs w:val="22"/>
              </w:rPr>
              <w:t>.</w:t>
            </w:r>
          </w:p>
        </w:tc>
      </w:tr>
      <w:tr w:rsidR="004C213B" w:rsidRPr="003E7501">
        <w:tc>
          <w:tcPr>
            <w:tcW w:w="8505" w:type="dxa"/>
            <w:tcBorders>
              <w:left w:val="single" w:sz="2" w:space="0" w:color="000000"/>
              <w:bottom w:val="single" w:sz="2" w:space="0" w:color="000000"/>
              <w:right w:val="single" w:sz="2"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Podpora LLDP (Link </w:t>
            </w:r>
            <w:proofErr w:type="spellStart"/>
            <w:r w:rsidRPr="003E7501">
              <w:rPr>
                <w:rFonts w:asciiTheme="minorHAnsi" w:hAnsiTheme="minorHAnsi" w:cstheme="minorHAnsi"/>
                <w:sz w:val="22"/>
                <w:szCs w:val="22"/>
              </w:rPr>
              <w:t>Layer</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Discovery</w:t>
            </w:r>
            <w:proofErr w:type="spellEnd"/>
            <w:r w:rsidRPr="003E7501">
              <w:rPr>
                <w:rFonts w:asciiTheme="minorHAnsi" w:hAnsiTheme="minorHAnsi" w:cstheme="minorHAnsi"/>
                <w:sz w:val="22"/>
                <w:szCs w:val="22"/>
              </w:rPr>
              <w:t xml:space="preserve"> Protokolu).</w:t>
            </w:r>
          </w:p>
        </w:tc>
      </w:tr>
      <w:tr w:rsidR="004C213B" w:rsidRPr="003E7501">
        <w:tc>
          <w:tcPr>
            <w:tcW w:w="8505" w:type="dxa"/>
            <w:tcBorders>
              <w:left w:val="single" w:sz="2" w:space="0" w:color="000000"/>
              <w:bottom w:val="single" w:sz="2" w:space="0" w:color="000000"/>
              <w:right w:val="single" w:sz="2" w:space="0" w:color="000000"/>
            </w:tcBorders>
            <w:vAlign w:val="center"/>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Podpora programovatelnosti prostřednictvím NETCONF/YANG pro 25GE </w:t>
            </w:r>
            <w:proofErr w:type="spellStart"/>
            <w:r w:rsidRPr="003E7501">
              <w:rPr>
                <w:rFonts w:asciiTheme="minorHAnsi" w:hAnsiTheme="minorHAnsi" w:cstheme="minorHAnsi"/>
                <w:sz w:val="22"/>
                <w:szCs w:val="22"/>
              </w:rPr>
              <w:t>switch</w:t>
            </w:r>
            <w:proofErr w:type="spellEnd"/>
            <w:r w:rsidRPr="003E7501">
              <w:rPr>
                <w:rFonts w:asciiTheme="minorHAnsi" w:hAnsiTheme="minorHAnsi" w:cstheme="minorHAnsi"/>
                <w:sz w:val="22"/>
                <w:szCs w:val="22"/>
              </w:rPr>
              <w:t>.</w:t>
            </w:r>
          </w:p>
        </w:tc>
      </w:tr>
      <w:tr w:rsidR="004C213B" w:rsidRPr="003E7501">
        <w:tc>
          <w:tcPr>
            <w:tcW w:w="8505" w:type="dxa"/>
            <w:tcBorders>
              <w:left w:val="single" w:sz="2" w:space="0" w:color="000000"/>
              <w:bottom w:val="single" w:sz="2" w:space="0" w:color="000000"/>
              <w:right w:val="single" w:sz="2" w:space="0" w:color="000000"/>
            </w:tcBorders>
            <w:vAlign w:val="center"/>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Podpora telemetrie pro </w:t>
            </w:r>
            <w:proofErr w:type="spellStart"/>
            <w:r w:rsidRPr="003E7501">
              <w:rPr>
                <w:rFonts w:asciiTheme="minorHAnsi" w:hAnsiTheme="minorHAnsi" w:cstheme="minorHAnsi"/>
                <w:sz w:val="22"/>
                <w:szCs w:val="22"/>
              </w:rPr>
              <w:t>real-time</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streaming</w:t>
            </w:r>
            <w:proofErr w:type="spellEnd"/>
            <w:r w:rsidRPr="003E7501">
              <w:rPr>
                <w:rFonts w:asciiTheme="minorHAnsi" w:hAnsiTheme="minorHAnsi" w:cstheme="minorHAnsi"/>
                <w:sz w:val="22"/>
                <w:szCs w:val="22"/>
              </w:rPr>
              <w:t xml:space="preserve"> stavových a statistických informací (interface </w:t>
            </w:r>
            <w:proofErr w:type="spellStart"/>
            <w:r w:rsidRPr="003E7501">
              <w:rPr>
                <w:rFonts w:asciiTheme="minorHAnsi" w:hAnsiTheme="minorHAnsi" w:cstheme="minorHAnsi"/>
                <w:sz w:val="22"/>
                <w:szCs w:val="22"/>
              </w:rPr>
              <w:t>counters</w:t>
            </w:r>
            <w:proofErr w:type="spellEnd"/>
            <w:r w:rsidRPr="003E7501">
              <w:rPr>
                <w:rFonts w:asciiTheme="minorHAnsi" w:hAnsiTheme="minorHAnsi" w:cstheme="minorHAnsi"/>
                <w:sz w:val="22"/>
                <w:szCs w:val="22"/>
              </w:rPr>
              <w:t xml:space="preserve">, interface status, BGP </w:t>
            </w:r>
            <w:proofErr w:type="spellStart"/>
            <w:r w:rsidRPr="003E7501">
              <w:rPr>
                <w:rFonts w:asciiTheme="minorHAnsi" w:hAnsiTheme="minorHAnsi" w:cstheme="minorHAnsi"/>
                <w:sz w:val="22"/>
                <w:szCs w:val="22"/>
              </w:rPr>
              <w:t>neighbor</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state</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VLANs</w:t>
            </w:r>
            <w:proofErr w:type="spellEnd"/>
            <w:r w:rsidRPr="003E7501">
              <w:rPr>
                <w:rFonts w:asciiTheme="minorHAnsi" w:hAnsiTheme="minorHAnsi" w:cstheme="minorHAnsi"/>
                <w:sz w:val="22"/>
                <w:szCs w:val="22"/>
              </w:rPr>
              <w:t xml:space="preserve"> apod.) pro 25GE </w:t>
            </w:r>
            <w:proofErr w:type="spellStart"/>
            <w:r w:rsidRPr="003E7501">
              <w:rPr>
                <w:rFonts w:asciiTheme="minorHAnsi" w:hAnsiTheme="minorHAnsi" w:cstheme="minorHAnsi"/>
                <w:sz w:val="22"/>
                <w:szCs w:val="22"/>
              </w:rPr>
              <w:t>switch</w:t>
            </w:r>
            <w:proofErr w:type="spellEnd"/>
            <w:r w:rsidRPr="003E7501">
              <w:rPr>
                <w:rFonts w:asciiTheme="minorHAnsi" w:hAnsiTheme="minorHAnsi" w:cstheme="minorHAnsi"/>
                <w:sz w:val="22"/>
                <w:szCs w:val="22"/>
              </w:rPr>
              <w:t>.</w:t>
            </w:r>
          </w:p>
        </w:tc>
      </w:tr>
      <w:tr w:rsidR="004C213B" w:rsidRPr="003E7501">
        <w:tc>
          <w:tcPr>
            <w:tcW w:w="8505" w:type="dxa"/>
            <w:tcBorders>
              <w:left w:val="single" w:sz="2" w:space="0" w:color="000000"/>
              <w:bottom w:val="single" w:sz="4" w:space="0" w:color="000000"/>
              <w:right w:val="single" w:sz="2" w:space="0" w:color="000000"/>
            </w:tcBorders>
            <w:vAlign w:val="center"/>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Podpora </w:t>
            </w:r>
            <w:proofErr w:type="spellStart"/>
            <w:r w:rsidRPr="003E7501">
              <w:rPr>
                <w:rFonts w:asciiTheme="minorHAnsi" w:hAnsiTheme="minorHAnsi" w:cstheme="minorHAnsi"/>
                <w:sz w:val="22"/>
                <w:szCs w:val="22"/>
              </w:rPr>
              <w:t>Puppet</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Chef</w:t>
            </w:r>
            <w:proofErr w:type="spellEnd"/>
            <w:r w:rsidRPr="003E7501">
              <w:rPr>
                <w:rFonts w:asciiTheme="minorHAnsi" w:hAnsiTheme="minorHAnsi" w:cstheme="minorHAnsi"/>
                <w:sz w:val="22"/>
                <w:szCs w:val="22"/>
              </w:rPr>
              <w:t xml:space="preserve"> nebo </w:t>
            </w:r>
            <w:proofErr w:type="spellStart"/>
            <w:r w:rsidRPr="003E7501">
              <w:rPr>
                <w:rFonts w:asciiTheme="minorHAnsi" w:hAnsiTheme="minorHAnsi" w:cstheme="minorHAnsi"/>
                <w:sz w:val="22"/>
                <w:szCs w:val="22"/>
              </w:rPr>
              <w:t>Ansible</w:t>
            </w:r>
            <w:proofErr w:type="spellEnd"/>
            <w:r w:rsidRPr="003E7501">
              <w:rPr>
                <w:rFonts w:asciiTheme="minorHAnsi" w:hAnsiTheme="minorHAnsi" w:cstheme="minorHAnsi"/>
                <w:sz w:val="22"/>
                <w:szCs w:val="22"/>
              </w:rPr>
              <w:t xml:space="preserve"> programovatelnosti pro 25GE </w:t>
            </w:r>
            <w:proofErr w:type="spellStart"/>
            <w:r w:rsidRPr="003E7501">
              <w:rPr>
                <w:rFonts w:asciiTheme="minorHAnsi" w:hAnsiTheme="minorHAnsi" w:cstheme="minorHAnsi"/>
                <w:sz w:val="22"/>
                <w:szCs w:val="22"/>
              </w:rPr>
              <w:t>switch</w:t>
            </w:r>
            <w:proofErr w:type="spellEnd"/>
            <w:r w:rsidRPr="003E7501">
              <w:rPr>
                <w:rFonts w:asciiTheme="minorHAnsi" w:hAnsiTheme="minorHAnsi" w:cstheme="minorHAnsi"/>
                <w:sz w:val="22"/>
                <w:szCs w:val="22"/>
              </w:rPr>
              <w:t>.</w:t>
            </w:r>
          </w:p>
        </w:tc>
      </w:tr>
      <w:tr w:rsidR="004C213B" w:rsidRPr="003E7501">
        <w:tc>
          <w:tcPr>
            <w:tcW w:w="8505" w:type="dxa"/>
            <w:tcBorders>
              <w:top w:val="single" w:sz="4" w:space="0" w:color="000000"/>
              <w:left w:val="single" w:sz="4" w:space="0" w:color="000000"/>
              <w:bottom w:val="single" w:sz="4" w:space="0" w:color="000000"/>
              <w:right w:val="single" w:sz="4"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Změna konfigurace síťových parametrů (např. změna MTU) nesmí vyžadovat restart </w:t>
            </w:r>
            <w:proofErr w:type="spellStart"/>
            <w:r w:rsidRPr="003E7501">
              <w:rPr>
                <w:rFonts w:asciiTheme="minorHAnsi" w:hAnsiTheme="minorHAnsi" w:cstheme="minorHAnsi"/>
                <w:sz w:val="22"/>
                <w:szCs w:val="22"/>
              </w:rPr>
              <w:t>switche</w:t>
            </w:r>
            <w:proofErr w:type="spellEnd"/>
            <w:r w:rsidRPr="003E7501">
              <w:rPr>
                <w:rFonts w:asciiTheme="minorHAnsi" w:hAnsiTheme="minorHAnsi" w:cstheme="minorHAnsi"/>
                <w:sz w:val="22"/>
                <w:szCs w:val="22"/>
              </w:rPr>
              <w:t xml:space="preserve"> pro 25GE </w:t>
            </w:r>
            <w:proofErr w:type="spellStart"/>
            <w:r w:rsidRPr="003E7501">
              <w:rPr>
                <w:rFonts w:asciiTheme="minorHAnsi" w:hAnsiTheme="minorHAnsi" w:cstheme="minorHAnsi"/>
                <w:sz w:val="22"/>
                <w:szCs w:val="22"/>
              </w:rPr>
              <w:t>switche</w:t>
            </w:r>
            <w:proofErr w:type="spellEnd"/>
            <w:r w:rsidRPr="003E7501">
              <w:rPr>
                <w:rFonts w:asciiTheme="minorHAnsi" w:hAnsiTheme="minorHAnsi" w:cstheme="minorHAnsi"/>
                <w:sz w:val="22"/>
                <w:szCs w:val="22"/>
              </w:rPr>
              <w:t>/</w:t>
            </w:r>
            <w:proofErr w:type="spellStart"/>
            <w:r w:rsidRPr="003E7501">
              <w:rPr>
                <w:rFonts w:asciiTheme="minorHAnsi" w:hAnsiTheme="minorHAnsi" w:cstheme="minorHAnsi"/>
                <w:sz w:val="22"/>
                <w:szCs w:val="22"/>
              </w:rPr>
              <w:t>routery</w:t>
            </w:r>
            <w:proofErr w:type="spellEnd"/>
            <w:r w:rsidRPr="003E7501">
              <w:rPr>
                <w:rFonts w:asciiTheme="minorHAnsi" w:hAnsiTheme="minorHAnsi" w:cstheme="minorHAnsi"/>
                <w:sz w:val="22"/>
                <w:szCs w:val="22"/>
              </w:rPr>
              <w:t>.</w:t>
            </w:r>
          </w:p>
        </w:tc>
      </w:tr>
      <w:tr w:rsidR="004C213B" w:rsidRPr="003E7501">
        <w:tc>
          <w:tcPr>
            <w:tcW w:w="8505" w:type="dxa"/>
            <w:tcBorders>
              <w:top w:val="single" w:sz="4" w:space="0" w:color="000000"/>
              <w:left w:val="single" w:sz="4" w:space="0" w:color="000000"/>
              <w:bottom w:val="single" w:sz="4" w:space="0" w:color="000000"/>
              <w:right w:val="single" w:sz="4" w:space="0" w:color="000000"/>
            </w:tcBorders>
          </w:tcPr>
          <w:p w:rsidR="004C213B" w:rsidRPr="003E7501" w:rsidRDefault="004727DB">
            <w:pPr>
              <w:pStyle w:val="PreformattedText"/>
              <w:ind w:left="709"/>
              <w:rPr>
                <w:rFonts w:asciiTheme="minorHAnsi" w:hAnsiTheme="minorHAnsi" w:cstheme="minorHAnsi"/>
              </w:rPr>
            </w:pPr>
            <w:r w:rsidRPr="003E7501">
              <w:rPr>
                <w:rFonts w:asciiTheme="minorHAnsi" w:hAnsiTheme="minorHAnsi" w:cstheme="minorHAnsi"/>
                <w:sz w:val="22"/>
                <w:szCs w:val="22"/>
              </w:rPr>
              <w:t xml:space="preserve">Zadání libovolného jednoho příkazu, který se týká konfigurace </w:t>
            </w:r>
            <w:proofErr w:type="spellStart"/>
            <w:r w:rsidRPr="003E7501">
              <w:rPr>
                <w:rFonts w:asciiTheme="minorHAnsi" w:hAnsiTheme="minorHAnsi" w:cstheme="minorHAnsi"/>
                <w:sz w:val="22"/>
                <w:szCs w:val="22"/>
              </w:rPr>
              <w:t>spanning</w:t>
            </w:r>
            <w:proofErr w:type="spellEnd"/>
            <w:r w:rsidRPr="003E7501">
              <w:rPr>
                <w:rFonts w:asciiTheme="minorHAnsi" w:hAnsiTheme="minorHAnsi" w:cstheme="minorHAnsi"/>
                <w:sz w:val="22"/>
                <w:szCs w:val="22"/>
              </w:rPr>
              <w:t xml:space="preserve"> </w:t>
            </w:r>
            <w:proofErr w:type="spellStart"/>
            <w:r w:rsidRPr="003E7501">
              <w:rPr>
                <w:rFonts w:asciiTheme="minorHAnsi" w:hAnsiTheme="minorHAnsi" w:cstheme="minorHAnsi"/>
                <w:sz w:val="22"/>
                <w:szCs w:val="22"/>
              </w:rPr>
              <w:t>tree</w:t>
            </w:r>
            <w:proofErr w:type="spellEnd"/>
            <w:r w:rsidRPr="003E7501">
              <w:rPr>
                <w:rFonts w:asciiTheme="minorHAnsi" w:hAnsiTheme="minorHAnsi" w:cstheme="minorHAnsi"/>
                <w:sz w:val="22"/>
                <w:szCs w:val="22"/>
              </w:rPr>
              <w:t xml:space="preserve"> protokolu, nesmí způsobit zablokování provozu na delší dobu než 60 sekund. Zařízení nesmí zablokovat provoz a čekat na další příkazy.</w:t>
            </w:r>
          </w:p>
        </w:tc>
      </w:tr>
    </w:tbl>
    <w:p w:rsidR="004C213B" w:rsidRPr="003E7501" w:rsidRDefault="004C213B">
      <w:pPr>
        <w:pStyle w:val="zadavacka2"/>
        <w:numPr>
          <w:ilvl w:val="0"/>
          <w:numId w:val="0"/>
        </w:numPr>
        <w:ind w:left="567"/>
        <w:rPr>
          <w:rFonts w:asciiTheme="minorHAnsi" w:hAnsiTheme="minorHAnsi" w:cstheme="minorHAnsi"/>
        </w:rPr>
      </w:pPr>
    </w:p>
    <w:p w:rsidR="004C213B" w:rsidRPr="003E7501" w:rsidRDefault="004727DB">
      <w:pPr>
        <w:pStyle w:val="zadavacka"/>
        <w:spacing w:after="120"/>
        <w:rPr>
          <w:rFonts w:asciiTheme="minorHAnsi" w:hAnsiTheme="minorHAnsi" w:cstheme="minorHAnsi"/>
        </w:rPr>
      </w:pPr>
      <w:r w:rsidRPr="003E7501">
        <w:rPr>
          <w:rFonts w:asciiTheme="minorHAnsi" w:hAnsiTheme="minorHAnsi" w:cstheme="minorHAnsi"/>
        </w:rPr>
        <w:t>Fyzické umístění</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 této sekci se o vybavení, které je v </w:t>
      </w:r>
      <w:proofErr w:type="spellStart"/>
      <w:r w:rsidRPr="003E7501">
        <w:rPr>
          <w:rFonts w:asciiTheme="minorHAnsi" w:hAnsiTheme="minorHAnsi" w:cstheme="minorHAnsi"/>
        </w:rPr>
        <w:t>serverovně</w:t>
      </w:r>
      <w:proofErr w:type="spellEnd"/>
      <w:r w:rsidRPr="003E7501">
        <w:rPr>
          <w:rFonts w:asciiTheme="minorHAnsi" w:hAnsiTheme="minorHAnsi" w:cstheme="minorHAnsi"/>
        </w:rPr>
        <w:t xml:space="preserve"> připraveno a je možno či nutno je použít, hovoří v přítomném čase.</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 </w:t>
      </w:r>
      <w:proofErr w:type="spellStart"/>
      <w:r w:rsidRPr="003E7501">
        <w:rPr>
          <w:rFonts w:asciiTheme="minorHAnsi" w:hAnsiTheme="minorHAnsi" w:cstheme="minorHAnsi"/>
        </w:rPr>
        <w:t>serverovně</w:t>
      </w:r>
      <w:proofErr w:type="spellEnd"/>
      <w:r w:rsidRPr="003E7501">
        <w:rPr>
          <w:rFonts w:asciiTheme="minorHAnsi" w:hAnsiTheme="minorHAnsi" w:cstheme="minorHAnsi"/>
        </w:rPr>
        <w:t xml:space="preserve"> jsou instalovány standardní racky šířky 800 mm a hloubky 1200 mm. Veškeré zařízení dodávané do této </w:t>
      </w:r>
      <w:proofErr w:type="spellStart"/>
      <w:r w:rsidRPr="003E7501">
        <w:rPr>
          <w:rFonts w:asciiTheme="minorHAnsi" w:hAnsiTheme="minorHAnsi" w:cstheme="minorHAnsi"/>
        </w:rPr>
        <w:t>serverovny</w:t>
      </w:r>
      <w:proofErr w:type="spellEnd"/>
      <w:r w:rsidRPr="003E7501">
        <w:rPr>
          <w:rFonts w:asciiTheme="minorHAnsi" w:hAnsiTheme="minorHAnsi" w:cstheme="minorHAnsi"/>
        </w:rPr>
        <w:t xml:space="preserve"> bude umístěno do těchto připravených racků.</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V každém racku je možno obsadit 40U.</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Je možno použít racky označené RACK #1 až RACK #8.</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Racky jsou umístěny na dvojité podlaze výšky cca 35 cm. Ve zdvojené podlaze se nachází rozvody chladící vody.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noProof/>
          <w:lang w:eastAsia="cs-CZ"/>
        </w:rPr>
        <w:lastRenderedPageBreak/>
        <mc:AlternateContent>
          <mc:Choice Requires="wpg">
            <w:drawing>
              <wp:anchor distT="0" distB="0" distL="115200" distR="115200" simplePos="0" relativeHeight="251658240" behindDoc="0" locked="0" layoutInCell="1" allowOverlap="1" wp14:anchorId="213C51EE" wp14:editId="221FEC48">
                <wp:simplePos x="0" y="0"/>
                <wp:positionH relativeFrom="column">
                  <wp:posOffset>-729706</wp:posOffset>
                </wp:positionH>
                <wp:positionV relativeFrom="paragraph">
                  <wp:posOffset>1089751</wp:posOffset>
                </wp:positionV>
                <wp:extent cx="7430219" cy="5250716"/>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62642" name=""/>
                        <pic:cNvPicPr>
                          <a:picLocks noChangeAspect="1"/>
                        </pic:cNvPicPr>
                      </pic:nvPicPr>
                      <pic:blipFill>
                        <a:blip r:embed="rId9"/>
                        <a:stretch/>
                      </pic:blipFill>
                      <pic:spPr bwMode="auto">
                        <a:xfrm rot="16199932">
                          <a:off x="0" y="0"/>
                          <a:ext cx="7430217" cy="5250714"/>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1pt;mso-wrap-distance-top:0.0pt;mso-wrap-distance-right:9.1pt;mso-wrap-distance-bottom:0.0pt;z-index:526336;o:allowoverlap:true;o:allowincell:true;mso-position-horizontal-relative:text;margin-left:-57.5pt;mso-position-horizontal:absolute;mso-position-vertical-relative:text;margin-top:85.8pt;mso-position-vertical:absolute;width:585.1pt;height:413.4pt;rotation:269;" stroked="false">
                <v:path textboxrect="0,0,0,0"/>
                <v:imagedata r:id="rId15" o:title=""/>
              </v:shape>
            </w:pict>
          </mc:Fallback>
        </mc:AlternateContent>
      </w:r>
      <w:r w:rsidRPr="003E7501">
        <w:rPr>
          <w:rFonts w:asciiTheme="minorHAnsi" w:hAnsiTheme="minorHAnsi" w:cstheme="minorHAnsi"/>
        </w:rPr>
        <w:t>Přípustné je pouze chlazení vzduchem. Racky jsou součástí systému uzavřené studené uličky. Mezi racky jsou umístěny in-</w:t>
      </w:r>
      <w:proofErr w:type="spellStart"/>
      <w:r w:rsidRPr="003E7501">
        <w:rPr>
          <w:rFonts w:asciiTheme="minorHAnsi" w:hAnsiTheme="minorHAnsi" w:cstheme="minorHAnsi"/>
        </w:rPr>
        <w:t>row</w:t>
      </w:r>
      <w:proofErr w:type="spellEnd"/>
      <w:r w:rsidRPr="003E7501">
        <w:rPr>
          <w:rFonts w:asciiTheme="minorHAnsi" w:hAnsiTheme="minorHAnsi" w:cstheme="minorHAnsi"/>
        </w:rPr>
        <w:t xml:space="preserve"> chladící jednotky.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eastAsia="Arial" w:hAnsiTheme="minorHAnsi" w:cstheme="minorHAnsi"/>
          <w:color w:val="000000"/>
        </w:rPr>
        <w:t>Racky jsou osazeny sadami proti míchání teplého a studeného vzduchu. Neobsazené pozice v použitých racích dodavatel osadí záslepkami výšky 1U.</w:t>
      </w:r>
      <w:r w:rsidRPr="003E7501">
        <w:rPr>
          <w:rFonts w:asciiTheme="minorHAnsi" w:hAnsiTheme="minorHAnsi" w:cstheme="minorHAnsi"/>
        </w:rPr>
        <w:t xml:space="preserve"> </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Maximální přípustné statické zatížení racku je 1350 kg.</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Rozměry jednotlivých dále nedělitelných technologických dílů dodávky musí umožnit transport zařízení do </w:t>
      </w:r>
      <w:proofErr w:type="spellStart"/>
      <w:r w:rsidRPr="003E7501">
        <w:rPr>
          <w:rFonts w:asciiTheme="minorHAnsi" w:hAnsiTheme="minorHAnsi" w:cstheme="minorHAnsi"/>
        </w:rPr>
        <w:t>serverovny</w:t>
      </w:r>
      <w:proofErr w:type="spellEnd"/>
      <w:r w:rsidRPr="003E7501">
        <w:rPr>
          <w:rFonts w:asciiTheme="minorHAnsi" w:hAnsiTheme="minorHAnsi" w:cstheme="minorHAnsi"/>
        </w:rPr>
        <w:t xml:space="preserve"> takovým způsobem, který neporuší záruční podmínky výrobce těchto zařízení. Předmět, který je třeba dopravit do </w:t>
      </w:r>
      <w:proofErr w:type="spellStart"/>
      <w:r w:rsidRPr="003E7501">
        <w:rPr>
          <w:rFonts w:asciiTheme="minorHAnsi" w:hAnsiTheme="minorHAnsi" w:cstheme="minorHAnsi"/>
        </w:rPr>
        <w:t>serverovny</w:t>
      </w:r>
      <w:proofErr w:type="spellEnd"/>
      <w:r w:rsidRPr="003E7501">
        <w:rPr>
          <w:rFonts w:asciiTheme="minorHAnsi" w:hAnsiTheme="minorHAnsi" w:cstheme="minorHAnsi"/>
        </w:rPr>
        <w:t>, musí projít dveřmi s šířkou 90 cm a výškou 210 cm.</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lastRenderedPageBreak/>
        <w:t>Propojení kabeláže mezi racky je nutné realizovat prostupy v horní části racků. Kabeláž je možno vést po kabelovém žlabu, který je umístěn nad řadou racků.</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Součástí nabídky každého účastníka bude předběžné rozmístění komponent do racků. Rozmístění zařízení musí dovolovat jeho stabilní a trvalý provoz. Detailní rozmístění komponent bude nicméně upřesněno před realizací dohodou zadavatele a vybraného dodavatele.</w:t>
      </w:r>
    </w:p>
    <w:p w:rsidR="00627526" w:rsidRDefault="004727DB">
      <w:pPr>
        <w:pStyle w:val="zadavacka2"/>
        <w:numPr>
          <w:ilvl w:val="1"/>
          <w:numId w:val="2"/>
        </w:numPr>
        <w:tabs>
          <w:tab w:val="clear" w:pos="0"/>
        </w:tabs>
        <w:ind w:left="567" w:hanging="567"/>
        <w:rPr>
          <w:rFonts w:asciiTheme="minorHAnsi" w:hAnsiTheme="minorHAnsi" w:cstheme="minorHAnsi"/>
        </w:rPr>
      </w:pPr>
      <w:r w:rsidRPr="003E7501">
        <w:rPr>
          <w:rFonts w:asciiTheme="minorHAnsi" w:hAnsiTheme="minorHAnsi" w:cstheme="minorHAnsi"/>
        </w:rPr>
        <w:t>Pod každým rackem ve zdvojené podlaze jsou připraveny dvě trojfázové zásuvky 16 A, 3P+N+PE, IEC60309, z toho každá na samostatně jištěném přívodu. Součástí dodávky jsou PDU do racků, která musí umožnit připojení všech dodaných zařízení v požadované redundanci napájení. PDU budou připojena do výše popsaných zásuvek. Zařízení se dvěma zdroji budou zapojena do nezávisle jištěných přívodů.</w:t>
      </w:r>
    </w:p>
    <w:p w:rsidR="004C213B" w:rsidRPr="003E7501" w:rsidRDefault="004727DB" w:rsidP="00627526">
      <w:pPr>
        <w:pStyle w:val="zadavacka2"/>
        <w:numPr>
          <w:ilvl w:val="0"/>
          <w:numId w:val="0"/>
        </w:numPr>
        <w:ind w:left="567"/>
        <w:rPr>
          <w:rFonts w:asciiTheme="minorHAnsi" w:hAnsiTheme="minorHAnsi" w:cstheme="minorHAnsi"/>
        </w:rPr>
      </w:pPr>
      <w:r w:rsidRPr="003E7501">
        <w:rPr>
          <w:rFonts w:asciiTheme="minorHAnsi" w:hAnsiTheme="minorHAnsi" w:cstheme="minorHAnsi"/>
          <w:color w:val="E36C0A"/>
        </w:rPr>
        <w:t>Do schématu rozmístění komponent do racků dle předchozího bodu vyznačte odhady maximálních příkonů na jednotlivé racky.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i/>
        </w:rPr>
        <w:t>Maximální příkon</w:t>
      </w:r>
      <w:r w:rsidRPr="003E7501">
        <w:rPr>
          <w:rFonts w:asciiTheme="minorHAnsi" w:hAnsiTheme="minorHAnsi" w:cstheme="minorHAnsi"/>
        </w:rPr>
        <w:t xml:space="preserve"> na jeden </w:t>
      </w:r>
      <w:proofErr w:type="spellStart"/>
      <w:r w:rsidRPr="003E7501">
        <w:rPr>
          <w:rFonts w:asciiTheme="minorHAnsi" w:hAnsiTheme="minorHAnsi" w:cstheme="minorHAnsi"/>
        </w:rPr>
        <w:t>rack</w:t>
      </w:r>
      <w:proofErr w:type="spellEnd"/>
      <w:r w:rsidRPr="003E7501">
        <w:rPr>
          <w:rFonts w:asciiTheme="minorHAnsi" w:hAnsiTheme="minorHAnsi" w:cstheme="minorHAnsi"/>
        </w:rPr>
        <w:t xml:space="preserve"> je 12 kW. Zadavatel požaduje rovnoměrné rozdělení příkonu do použitých racků a rovnoměrné zatížení fází.</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i/>
        </w:rPr>
        <w:t>Maximální příkon</w:t>
      </w:r>
      <w:r w:rsidRPr="003E7501">
        <w:rPr>
          <w:rFonts w:asciiTheme="minorHAnsi" w:hAnsiTheme="minorHAnsi" w:cstheme="minorHAnsi"/>
        </w:rPr>
        <w:t xml:space="preserve"> všech dodaných technologií nesmí překročit 80 kW. </w:t>
      </w:r>
      <w:proofErr w:type="spellStart"/>
      <w:r w:rsidRPr="003E7501">
        <w:rPr>
          <w:rFonts w:asciiTheme="minorHAnsi" w:hAnsiTheme="minorHAnsi" w:cstheme="minorHAnsi"/>
          <w:i/>
        </w:rPr>
        <w:t>Peak</w:t>
      </w:r>
      <w:proofErr w:type="spellEnd"/>
      <w:r w:rsidRPr="003E7501">
        <w:rPr>
          <w:rFonts w:asciiTheme="minorHAnsi" w:hAnsiTheme="minorHAnsi" w:cstheme="minorHAnsi"/>
          <w:i/>
        </w:rPr>
        <w:t xml:space="preserve"> příkon</w:t>
      </w:r>
      <w:r w:rsidRPr="003E7501">
        <w:rPr>
          <w:rFonts w:asciiTheme="minorHAnsi" w:hAnsiTheme="minorHAnsi" w:cstheme="minorHAnsi"/>
        </w:rPr>
        <w:t xml:space="preserve"> všech dodaných technologií však může být po dobu maximálně 10 vteřin až 100 kW. Pokud sestava úložiště bude obsahovat takové technické prostředky, které zamezí vyššímu </w:t>
      </w:r>
      <w:proofErr w:type="spellStart"/>
      <w:r w:rsidRPr="003E7501">
        <w:rPr>
          <w:rFonts w:asciiTheme="minorHAnsi" w:hAnsiTheme="minorHAnsi" w:cstheme="minorHAnsi"/>
          <w:i/>
        </w:rPr>
        <w:t>peak</w:t>
      </w:r>
      <w:proofErr w:type="spellEnd"/>
      <w:r w:rsidRPr="003E7501">
        <w:rPr>
          <w:rFonts w:asciiTheme="minorHAnsi" w:hAnsiTheme="minorHAnsi" w:cstheme="minorHAnsi"/>
          <w:i/>
        </w:rPr>
        <w:t xml:space="preserve"> příkonu</w:t>
      </w:r>
      <w:r w:rsidRPr="003E7501">
        <w:rPr>
          <w:rFonts w:asciiTheme="minorHAnsi" w:hAnsiTheme="minorHAnsi" w:cstheme="minorHAnsi"/>
        </w:rPr>
        <w:t xml:space="preserve"> (např. nedovolení roztáčení všech disků v jeden okamžik), může být čistý součet </w:t>
      </w:r>
      <w:proofErr w:type="spellStart"/>
      <w:r w:rsidRPr="003E7501">
        <w:rPr>
          <w:rFonts w:asciiTheme="minorHAnsi" w:hAnsiTheme="minorHAnsi" w:cstheme="minorHAnsi"/>
          <w:i/>
        </w:rPr>
        <w:t>peak</w:t>
      </w:r>
      <w:proofErr w:type="spellEnd"/>
      <w:r w:rsidRPr="003E7501">
        <w:rPr>
          <w:rFonts w:asciiTheme="minorHAnsi" w:hAnsiTheme="minorHAnsi" w:cstheme="minorHAnsi"/>
          <w:i/>
        </w:rPr>
        <w:t xml:space="preserve"> příkonů</w:t>
      </w:r>
      <w:r w:rsidRPr="003E7501">
        <w:rPr>
          <w:rFonts w:asciiTheme="minorHAnsi" w:hAnsiTheme="minorHAnsi" w:cstheme="minorHAnsi"/>
        </w:rPr>
        <w:t xml:space="preserve"> dodaných zařízení vyšší, výše uvedené podmínky však musí být při provozu splněny.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Součástí nabídky musí být spotřeba zařízení v jednotlivých racích a celková maximální spotřeba sestavy (maximální spotřeba odpovídá spotřebě při plném zatížení všech serverů).</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Všechny uváděné typy příkonů nesmí být při provozu (a při akceptaci, kdy budou zadavatelem měřeny) překročeny.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Všechny dodané kabely propojující servery a síťové prvky (síťové, napájecí a jiné) musí být označeny štítky s jednoznačným číselným kódem (shodným na obou stranách kabelu a unikátním pro daný kabel v rámci dodávky). Formát označení bude upřesněn dohodou při realizaci.</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Součástí provozní dokumentace, kterou bude povinen zpracovat vybraný dodavatel, bude schéma fyzického umístění do racků a zapojení veškeré kabeláže (včetně zapojení sítí do stávajících </w:t>
      </w:r>
      <w:proofErr w:type="spellStart"/>
      <w:r w:rsidRPr="003E7501">
        <w:rPr>
          <w:rFonts w:asciiTheme="minorHAnsi" w:hAnsiTheme="minorHAnsi" w:cstheme="minorHAnsi"/>
        </w:rPr>
        <w:t>switchů</w:t>
      </w:r>
      <w:proofErr w:type="spellEnd"/>
      <w:r w:rsidRPr="003E7501">
        <w:rPr>
          <w:rFonts w:asciiTheme="minorHAnsi" w:hAnsiTheme="minorHAnsi" w:cstheme="minorHAnsi"/>
        </w:rPr>
        <w:t xml:space="preserve"> zadavatele a obsazení jednotlivých PDU/zásuvkových obvodů).</w:t>
      </w:r>
    </w:p>
    <w:p w:rsidR="004C213B" w:rsidRPr="003E7501" w:rsidRDefault="004727DB">
      <w:pPr>
        <w:pStyle w:val="zadavacka"/>
        <w:spacing w:after="120"/>
        <w:rPr>
          <w:rFonts w:asciiTheme="minorHAnsi" w:hAnsiTheme="minorHAnsi" w:cstheme="minorHAnsi"/>
        </w:rPr>
      </w:pPr>
      <w:bookmarkStart w:id="11" w:name="_Ref506578657"/>
      <w:r w:rsidRPr="003E7501">
        <w:rPr>
          <w:rFonts w:asciiTheme="minorHAnsi" w:hAnsiTheme="minorHAnsi" w:cstheme="minorHAnsi"/>
        </w:rPr>
        <w:t>Požadavky na výkon objektového úložiště</w:t>
      </w:r>
      <w:bookmarkEnd w:id="11"/>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Výkony disků jsou uváděny ve dvojkových násobcích, tj. 1MiB = 2</w:t>
      </w:r>
      <w:r w:rsidRPr="003E7501">
        <w:rPr>
          <w:rFonts w:asciiTheme="minorHAnsi" w:hAnsiTheme="minorHAnsi" w:cstheme="minorHAnsi"/>
          <w:vertAlign w:val="superscript"/>
        </w:rPr>
        <w:t>20</w:t>
      </w:r>
      <w:r w:rsidRPr="003E7501">
        <w:rPr>
          <w:rFonts w:asciiTheme="minorHAnsi" w:hAnsiTheme="minorHAnsi" w:cstheme="minorHAnsi"/>
        </w:rPr>
        <w:t>B, 1TiB = 2</w:t>
      </w:r>
      <w:r w:rsidRPr="003E7501">
        <w:rPr>
          <w:rFonts w:asciiTheme="minorHAnsi" w:hAnsiTheme="minorHAnsi" w:cstheme="minorHAnsi"/>
          <w:vertAlign w:val="superscript"/>
        </w:rPr>
        <w:t>40</w:t>
      </w:r>
      <w:r w:rsidRPr="003E7501">
        <w:rPr>
          <w:rFonts w:asciiTheme="minorHAnsi" w:hAnsiTheme="minorHAnsi" w:cstheme="minorHAnsi"/>
        </w:rPr>
        <w:t>B.</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Dodavatel v akceptačních testech demonstruje zadavateli deklarované výsledky měření na dodané sestavě nakonfigurované dle technické specifikace uvedené v zadávací dokumentaci. Dodavatel pro účely akceptačních testů nainstaluje na všechny uzly vhodnou distribuci OS Linux (preferovaně </w:t>
      </w:r>
      <w:proofErr w:type="spellStart"/>
      <w:r w:rsidRPr="003E7501">
        <w:rPr>
          <w:rFonts w:asciiTheme="minorHAnsi" w:hAnsiTheme="minorHAnsi" w:cstheme="minorHAnsi"/>
        </w:rPr>
        <w:t>CentOS</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Stream</w:t>
      </w:r>
      <w:proofErr w:type="spellEnd"/>
      <w:r w:rsidRPr="003E7501">
        <w:rPr>
          <w:rFonts w:asciiTheme="minorHAnsi" w:hAnsiTheme="minorHAnsi" w:cstheme="minorHAnsi"/>
        </w:rPr>
        <w: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Měření propustnosti datových a žurnálových disků bude provedeno pomocí nástroje </w:t>
      </w:r>
      <w:proofErr w:type="spellStart"/>
      <w:r w:rsidRPr="003E7501">
        <w:rPr>
          <w:rFonts w:asciiTheme="minorHAnsi" w:hAnsiTheme="minorHAnsi" w:cstheme="minorHAnsi"/>
        </w:rPr>
        <w:t>iozone</w:t>
      </w:r>
      <w:proofErr w:type="spellEnd"/>
      <w:r w:rsidRPr="003E7501">
        <w:rPr>
          <w:rFonts w:asciiTheme="minorHAnsi" w:hAnsiTheme="minorHAnsi" w:cstheme="minorHAnsi"/>
        </w:rPr>
        <w:t xml:space="preserve"> nad souborovým systémem vytvořeným nad všemi osazenými disky příslušného typu spojenými do softwarového RAID 0. Měření bude provedeno samostatně pro datové HDD, samostatně pro datové SSD a samostatně pro žurnálové disky.</w:t>
      </w:r>
    </w:p>
    <w:p w:rsidR="00627526"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Měření bude provedeno příkazem</w:t>
      </w:r>
      <w:r w:rsidR="00627526">
        <w:rPr>
          <w:rFonts w:asciiTheme="minorHAnsi" w:hAnsiTheme="minorHAnsi" w:cstheme="minorHAnsi"/>
        </w:rPr>
        <w:t>:</w:t>
      </w:r>
    </w:p>
    <w:p w:rsidR="004C213B" w:rsidRPr="00E066D6" w:rsidRDefault="004727DB" w:rsidP="00627526">
      <w:pPr>
        <w:pStyle w:val="zadavacka2"/>
        <w:numPr>
          <w:ilvl w:val="0"/>
          <w:numId w:val="0"/>
        </w:numPr>
        <w:ind w:left="567"/>
        <w:rPr>
          <w:rFonts w:asciiTheme="minorHAnsi" w:hAnsiTheme="minorHAnsi" w:cstheme="minorHAnsi"/>
          <w:i/>
        </w:rPr>
      </w:pPr>
      <w:proofErr w:type="spellStart"/>
      <w:r w:rsidRPr="00E066D6">
        <w:rPr>
          <w:rFonts w:asciiTheme="minorHAnsi" w:hAnsiTheme="minorHAnsi" w:cstheme="minorHAnsi"/>
          <w:i/>
        </w:rPr>
        <w:t>iozone</w:t>
      </w:r>
      <w:proofErr w:type="spellEnd"/>
      <w:r w:rsidRPr="00E066D6">
        <w:rPr>
          <w:rFonts w:asciiTheme="minorHAnsi" w:hAnsiTheme="minorHAnsi" w:cstheme="minorHAnsi"/>
          <w:i/>
        </w:rPr>
        <w:t xml:space="preserve"> -</w:t>
      </w:r>
      <w:proofErr w:type="spellStart"/>
      <w:r w:rsidRPr="00E066D6">
        <w:rPr>
          <w:rFonts w:asciiTheme="minorHAnsi" w:hAnsiTheme="minorHAnsi" w:cstheme="minorHAnsi"/>
          <w:i/>
        </w:rPr>
        <w:t>Mce</w:t>
      </w:r>
      <w:proofErr w:type="spellEnd"/>
      <w:r w:rsidRPr="00E066D6">
        <w:rPr>
          <w:rFonts w:asciiTheme="minorHAnsi" w:hAnsiTheme="minorHAnsi" w:cstheme="minorHAnsi"/>
          <w:i/>
        </w:rPr>
        <w:t xml:space="preserve"> -t16 -s100G -r256 -i0 -i1 -F </w:t>
      </w:r>
      <w:proofErr w:type="gramStart"/>
      <w:r w:rsidRPr="00E066D6">
        <w:rPr>
          <w:rFonts w:asciiTheme="minorHAnsi" w:hAnsiTheme="minorHAnsi" w:cstheme="minorHAnsi"/>
          <w:i/>
        </w:rPr>
        <w:t>soubor1 ... soubor16</w:t>
      </w:r>
      <w:proofErr w:type="gramEnd"/>
    </w:p>
    <w:p w:rsidR="004C213B" w:rsidRPr="003E7501" w:rsidRDefault="004727DB">
      <w:pPr>
        <w:pStyle w:val="zadavacka2"/>
        <w:numPr>
          <w:ilvl w:val="0"/>
          <w:numId w:val="0"/>
        </w:numPr>
        <w:ind w:left="709"/>
        <w:rPr>
          <w:rFonts w:asciiTheme="minorHAnsi" w:hAnsiTheme="minorHAnsi" w:cstheme="minorHAnsi"/>
        </w:rPr>
      </w:pPr>
      <w:r w:rsidRPr="003E7501">
        <w:rPr>
          <w:rFonts w:asciiTheme="minorHAnsi" w:hAnsiTheme="minorHAnsi" w:cstheme="minorHAnsi"/>
        </w:rPr>
        <w:t>kde soubory soubor1 až soubor16 leží na souborovém systému vytvořeném nad testovanými disky.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Pro rotační datové disky je požadována rychlost čtení: </w:t>
      </w:r>
      <w:proofErr w:type="spellStart"/>
      <w:r w:rsidRPr="003E7501">
        <w:rPr>
          <w:rFonts w:asciiTheme="minorHAnsi" w:hAnsiTheme="minorHAnsi" w:cstheme="minorHAnsi"/>
        </w:rPr>
        <w:t>počet_disků</w:t>
      </w:r>
      <w:proofErr w:type="spellEnd"/>
      <w:r w:rsidRPr="003E7501">
        <w:rPr>
          <w:rFonts w:asciiTheme="minorHAnsi" w:hAnsiTheme="minorHAnsi" w:cstheme="minorHAnsi"/>
        </w:rPr>
        <w:t xml:space="preserve"> krát 80 </w:t>
      </w:r>
      <w:proofErr w:type="spellStart"/>
      <w:r w:rsidRPr="003E7501">
        <w:rPr>
          <w:rFonts w:asciiTheme="minorHAnsi" w:hAnsiTheme="minorHAnsi" w:cstheme="minorHAnsi"/>
        </w:rPr>
        <w:t>MiB</w:t>
      </w:r>
      <w:proofErr w:type="spellEnd"/>
      <w:r w:rsidRPr="003E7501">
        <w:rPr>
          <w:rFonts w:asciiTheme="minorHAnsi" w:hAnsiTheme="minorHAnsi" w:cstheme="minorHAnsi"/>
        </w:rPr>
        <w:t xml:space="preserve">/s a rychlost zápisu: </w:t>
      </w:r>
      <w:proofErr w:type="spellStart"/>
      <w:r w:rsidRPr="003E7501">
        <w:rPr>
          <w:rFonts w:asciiTheme="minorHAnsi" w:hAnsiTheme="minorHAnsi" w:cstheme="minorHAnsi"/>
        </w:rPr>
        <w:t>počet_disků</w:t>
      </w:r>
      <w:proofErr w:type="spellEnd"/>
      <w:r w:rsidRPr="003E7501">
        <w:rPr>
          <w:rFonts w:asciiTheme="minorHAnsi" w:hAnsiTheme="minorHAnsi" w:cstheme="minorHAnsi"/>
        </w:rPr>
        <w:t xml:space="preserve"> krát 60 </w:t>
      </w:r>
      <w:proofErr w:type="spellStart"/>
      <w:r w:rsidRPr="003E7501">
        <w:rPr>
          <w:rFonts w:asciiTheme="minorHAnsi" w:hAnsiTheme="minorHAnsi" w:cstheme="minorHAnsi"/>
        </w:rPr>
        <w:t>MiB</w:t>
      </w:r>
      <w:proofErr w:type="spellEnd"/>
      <w:r w:rsidRPr="003E7501">
        <w:rPr>
          <w:rFonts w:asciiTheme="minorHAnsi" w:hAnsiTheme="minorHAnsi" w:cstheme="minorHAnsi"/>
        </w:rPr>
        <w:t xml:space="preserve">/s, kde </w:t>
      </w:r>
      <w:proofErr w:type="spellStart"/>
      <w:r w:rsidRPr="003E7501">
        <w:rPr>
          <w:rFonts w:asciiTheme="minorHAnsi" w:hAnsiTheme="minorHAnsi" w:cstheme="minorHAnsi"/>
        </w:rPr>
        <w:t>počet_disků</w:t>
      </w:r>
      <w:proofErr w:type="spellEnd"/>
      <w:r w:rsidRPr="003E7501">
        <w:rPr>
          <w:rFonts w:asciiTheme="minorHAnsi" w:hAnsiTheme="minorHAnsi" w:cstheme="minorHAnsi"/>
        </w:rPr>
        <w:t xml:space="preserve"> je počet datových disků v serveru.</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lastRenderedPageBreak/>
        <w:t xml:space="preserve">Pro žurnálové SSD disky je požadována rychlost čtení: </w:t>
      </w:r>
      <w:proofErr w:type="spellStart"/>
      <w:r w:rsidRPr="003E7501">
        <w:rPr>
          <w:rFonts w:asciiTheme="minorHAnsi" w:hAnsiTheme="minorHAnsi" w:cstheme="minorHAnsi"/>
        </w:rPr>
        <w:t>počet_disků</w:t>
      </w:r>
      <w:proofErr w:type="spellEnd"/>
      <w:r w:rsidRPr="003E7501">
        <w:rPr>
          <w:rFonts w:asciiTheme="minorHAnsi" w:hAnsiTheme="minorHAnsi" w:cstheme="minorHAnsi"/>
        </w:rPr>
        <w:t xml:space="preserve"> krát 400 </w:t>
      </w:r>
      <w:proofErr w:type="spellStart"/>
      <w:r w:rsidRPr="003E7501">
        <w:rPr>
          <w:rFonts w:asciiTheme="minorHAnsi" w:hAnsiTheme="minorHAnsi" w:cstheme="minorHAnsi"/>
        </w:rPr>
        <w:t>MiB</w:t>
      </w:r>
      <w:proofErr w:type="spellEnd"/>
      <w:r w:rsidRPr="003E7501">
        <w:rPr>
          <w:rFonts w:asciiTheme="minorHAnsi" w:hAnsiTheme="minorHAnsi" w:cstheme="minorHAnsi"/>
        </w:rPr>
        <w:t xml:space="preserve">/s a rychlost zápisu </w:t>
      </w:r>
      <w:proofErr w:type="spellStart"/>
      <w:r w:rsidRPr="003E7501">
        <w:rPr>
          <w:rFonts w:asciiTheme="minorHAnsi" w:hAnsiTheme="minorHAnsi" w:cstheme="minorHAnsi"/>
        </w:rPr>
        <w:t>počet_disků</w:t>
      </w:r>
      <w:proofErr w:type="spellEnd"/>
      <w:r w:rsidRPr="003E7501">
        <w:rPr>
          <w:rFonts w:asciiTheme="minorHAnsi" w:hAnsiTheme="minorHAnsi" w:cstheme="minorHAnsi"/>
        </w:rPr>
        <w:t xml:space="preserve">: krát 300 </w:t>
      </w:r>
      <w:proofErr w:type="spellStart"/>
      <w:r w:rsidRPr="003E7501">
        <w:rPr>
          <w:rFonts w:asciiTheme="minorHAnsi" w:hAnsiTheme="minorHAnsi" w:cstheme="minorHAnsi"/>
        </w:rPr>
        <w:t>MiB</w:t>
      </w:r>
      <w:proofErr w:type="spellEnd"/>
      <w:r w:rsidRPr="003E7501">
        <w:rPr>
          <w:rFonts w:asciiTheme="minorHAnsi" w:hAnsiTheme="minorHAnsi" w:cstheme="minorHAnsi"/>
        </w:rPr>
        <w:t xml:space="preserve">/s, kde </w:t>
      </w:r>
      <w:proofErr w:type="spellStart"/>
      <w:r w:rsidRPr="003E7501">
        <w:rPr>
          <w:rFonts w:asciiTheme="minorHAnsi" w:hAnsiTheme="minorHAnsi" w:cstheme="minorHAnsi"/>
        </w:rPr>
        <w:t>počet_disků</w:t>
      </w:r>
      <w:proofErr w:type="spellEnd"/>
      <w:r w:rsidRPr="003E7501">
        <w:rPr>
          <w:rFonts w:asciiTheme="minorHAnsi" w:hAnsiTheme="minorHAnsi" w:cstheme="minorHAnsi"/>
        </w:rPr>
        <w:t xml:space="preserve"> je počet žurnálových SSD disků v serveru.</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Pro datové SSD disky je požadována rychlost čtení: </w:t>
      </w:r>
      <w:proofErr w:type="spellStart"/>
      <w:r w:rsidRPr="003E7501">
        <w:rPr>
          <w:rFonts w:asciiTheme="minorHAnsi" w:hAnsiTheme="minorHAnsi" w:cstheme="minorHAnsi"/>
        </w:rPr>
        <w:t>počet_disků</w:t>
      </w:r>
      <w:proofErr w:type="spellEnd"/>
      <w:r w:rsidRPr="003E7501">
        <w:rPr>
          <w:rFonts w:asciiTheme="minorHAnsi" w:hAnsiTheme="minorHAnsi" w:cstheme="minorHAnsi"/>
        </w:rPr>
        <w:t xml:space="preserve"> krát 400 </w:t>
      </w:r>
      <w:proofErr w:type="spellStart"/>
      <w:r w:rsidRPr="003E7501">
        <w:rPr>
          <w:rFonts w:asciiTheme="minorHAnsi" w:hAnsiTheme="minorHAnsi" w:cstheme="minorHAnsi"/>
        </w:rPr>
        <w:t>MiB</w:t>
      </w:r>
      <w:proofErr w:type="spellEnd"/>
      <w:r w:rsidRPr="003E7501">
        <w:rPr>
          <w:rFonts w:asciiTheme="minorHAnsi" w:hAnsiTheme="minorHAnsi" w:cstheme="minorHAnsi"/>
        </w:rPr>
        <w:t xml:space="preserve">/s a rychlost zápisu </w:t>
      </w:r>
      <w:proofErr w:type="spellStart"/>
      <w:r w:rsidRPr="003E7501">
        <w:rPr>
          <w:rFonts w:asciiTheme="minorHAnsi" w:hAnsiTheme="minorHAnsi" w:cstheme="minorHAnsi"/>
        </w:rPr>
        <w:t>počet_disků</w:t>
      </w:r>
      <w:proofErr w:type="spellEnd"/>
      <w:r w:rsidRPr="003E7501">
        <w:rPr>
          <w:rFonts w:asciiTheme="minorHAnsi" w:hAnsiTheme="minorHAnsi" w:cstheme="minorHAnsi"/>
        </w:rPr>
        <w:t xml:space="preserve">: krát 300 </w:t>
      </w:r>
      <w:proofErr w:type="spellStart"/>
      <w:r w:rsidRPr="003E7501">
        <w:rPr>
          <w:rFonts w:asciiTheme="minorHAnsi" w:hAnsiTheme="minorHAnsi" w:cstheme="minorHAnsi"/>
        </w:rPr>
        <w:t>MiB</w:t>
      </w:r>
      <w:proofErr w:type="spellEnd"/>
      <w:r w:rsidRPr="003E7501">
        <w:rPr>
          <w:rFonts w:asciiTheme="minorHAnsi" w:hAnsiTheme="minorHAnsi" w:cstheme="minorHAnsi"/>
        </w:rPr>
        <w:t xml:space="preserve">/s, kde </w:t>
      </w:r>
      <w:proofErr w:type="spellStart"/>
      <w:r w:rsidRPr="003E7501">
        <w:rPr>
          <w:rFonts w:asciiTheme="minorHAnsi" w:hAnsiTheme="minorHAnsi" w:cstheme="minorHAnsi"/>
        </w:rPr>
        <w:t>počet_disků</w:t>
      </w:r>
      <w:proofErr w:type="spellEnd"/>
      <w:r w:rsidRPr="003E7501">
        <w:rPr>
          <w:rFonts w:asciiTheme="minorHAnsi" w:hAnsiTheme="minorHAnsi" w:cstheme="minorHAnsi"/>
        </w:rPr>
        <w:t xml:space="preserve"> je počet datových SSD disků v serveru.</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Jako výsledek testu pro zápis respektive pro čtení je brána průměrná hodnota tří testů udaná výstupem programu </w:t>
      </w:r>
      <w:proofErr w:type="spellStart"/>
      <w:r w:rsidRPr="003E7501">
        <w:rPr>
          <w:rFonts w:asciiTheme="minorHAnsi" w:hAnsiTheme="minorHAnsi" w:cstheme="minorHAnsi"/>
        </w:rPr>
        <w:t>iozone</w:t>
      </w:r>
      <w:proofErr w:type="spellEnd"/>
      <w:r w:rsidRPr="003E7501">
        <w:rPr>
          <w:rFonts w:asciiTheme="minorHAnsi" w:hAnsiTheme="minorHAnsi" w:cstheme="minorHAnsi"/>
        </w:rPr>
        <w:t xml:space="preserve"> jako „</w:t>
      </w:r>
      <w:proofErr w:type="spellStart"/>
      <w:r w:rsidRPr="003E7501">
        <w:rPr>
          <w:rFonts w:asciiTheme="minorHAnsi" w:hAnsiTheme="minorHAnsi" w:cstheme="minorHAnsi"/>
        </w:rPr>
        <w:t>Children</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see</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throughput</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for</w:t>
      </w:r>
      <w:proofErr w:type="spellEnd"/>
      <w:r w:rsidRPr="003E7501">
        <w:rPr>
          <w:rFonts w:asciiTheme="minorHAnsi" w:hAnsiTheme="minorHAnsi" w:cstheme="minorHAnsi"/>
        </w:rPr>
        <w:t xml:space="preserve"> X </w:t>
      </w:r>
      <w:proofErr w:type="spellStart"/>
      <w:r w:rsidRPr="003E7501">
        <w:rPr>
          <w:rFonts w:asciiTheme="minorHAnsi" w:hAnsiTheme="minorHAnsi" w:cstheme="minorHAnsi"/>
        </w:rPr>
        <w:t>initial</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writers</w:t>
      </w:r>
      <w:proofErr w:type="spellEnd"/>
      <w:r w:rsidRPr="003E7501">
        <w:rPr>
          <w:rFonts w:asciiTheme="minorHAnsi" w:hAnsiTheme="minorHAnsi" w:cstheme="minorHAnsi"/>
        </w:rPr>
        <w:t>“, respektive, „</w:t>
      </w:r>
      <w:proofErr w:type="spellStart"/>
      <w:r w:rsidRPr="003E7501">
        <w:rPr>
          <w:rFonts w:asciiTheme="minorHAnsi" w:hAnsiTheme="minorHAnsi" w:cstheme="minorHAnsi"/>
        </w:rPr>
        <w:t>Children</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see</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throughput</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for</w:t>
      </w:r>
      <w:proofErr w:type="spellEnd"/>
      <w:r w:rsidRPr="003E7501">
        <w:rPr>
          <w:rFonts w:asciiTheme="minorHAnsi" w:hAnsiTheme="minorHAnsi" w:cstheme="minorHAnsi"/>
        </w:rPr>
        <w:t xml:space="preserve"> X </w:t>
      </w:r>
      <w:proofErr w:type="spellStart"/>
      <w:r w:rsidRPr="003E7501">
        <w:rPr>
          <w:rFonts w:asciiTheme="minorHAnsi" w:hAnsiTheme="minorHAnsi" w:cstheme="minorHAnsi"/>
        </w:rPr>
        <w:t>readers</w:t>
      </w:r>
      <w:proofErr w:type="spellEnd"/>
      <w:r w:rsidRPr="003E7501">
        <w:rPr>
          <w:rFonts w:asciiTheme="minorHAnsi" w:hAnsiTheme="minorHAnsi" w:cstheme="minorHAnsi"/>
        </w:rPr>
        <w:t>“.</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rPr>
        <w:t xml:space="preserve">Program </w:t>
      </w:r>
      <w:proofErr w:type="spellStart"/>
      <w:r w:rsidRPr="003E7501">
        <w:rPr>
          <w:rFonts w:asciiTheme="minorHAnsi" w:hAnsiTheme="minorHAnsi" w:cstheme="minorHAnsi"/>
        </w:rPr>
        <w:t>iozone</w:t>
      </w:r>
      <w:proofErr w:type="spellEnd"/>
      <w:r w:rsidRPr="003E7501">
        <w:rPr>
          <w:rFonts w:asciiTheme="minorHAnsi" w:hAnsiTheme="minorHAnsi" w:cstheme="minorHAnsi"/>
        </w:rPr>
        <w:t xml:space="preserve"> používá jednotky v dvojkových násobcích (</w:t>
      </w:r>
      <w:proofErr w:type="spellStart"/>
      <w:r w:rsidRPr="003E7501">
        <w:rPr>
          <w:rFonts w:asciiTheme="minorHAnsi" w:hAnsiTheme="minorHAnsi" w:cstheme="minorHAnsi"/>
        </w:rPr>
        <w:t>KiB</w:t>
      </w:r>
      <w:proofErr w:type="spellEnd"/>
      <w:r w:rsidRPr="003E7501">
        <w:rPr>
          <w:rFonts w:asciiTheme="minorHAnsi" w:hAnsiTheme="minorHAnsi" w:cstheme="minorHAnsi"/>
        </w:rPr>
        <w:t xml:space="preserve">, </w:t>
      </w:r>
      <w:proofErr w:type="spellStart"/>
      <w:r w:rsidRPr="003E7501">
        <w:rPr>
          <w:rFonts w:asciiTheme="minorHAnsi" w:hAnsiTheme="minorHAnsi" w:cstheme="minorHAnsi"/>
        </w:rPr>
        <w:t>MiB</w:t>
      </w:r>
      <w:proofErr w:type="spellEnd"/>
      <w:r w:rsidRPr="003E7501">
        <w:rPr>
          <w:rFonts w:asciiTheme="minorHAnsi" w:hAnsiTheme="minorHAnsi" w:cstheme="minorHAnsi"/>
        </w:rPr>
        <w:t xml:space="preserve">) apod. </w:t>
      </w:r>
    </w:p>
    <w:p w:rsidR="004C213B" w:rsidRPr="003E7501" w:rsidRDefault="004727DB">
      <w:pPr>
        <w:pStyle w:val="zadavacka"/>
        <w:spacing w:after="120"/>
        <w:rPr>
          <w:rFonts w:asciiTheme="minorHAnsi" w:hAnsiTheme="minorHAnsi" w:cstheme="minorHAnsi"/>
        </w:rPr>
      </w:pPr>
      <w:bookmarkStart w:id="12" w:name="_Ref307397558"/>
      <w:bookmarkEnd w:id="12"/>
      <w:r w:rsidRPr="003E7501">
        <w:rPr>
          <w:rFonts w:asciiTheme="minorHAnsi" w:hAnsiTheme="minorHAnsi" w:cstheme="minorHAnsi"/>
        </w:rPr>
        <w:t>Akceptační testy</w:t>
      </w:r>
    </w:p>
    <w:p w:rsidR="004C213B" w:rsidRPr="003E7501" w:rsidRDefault="004727DB">
      <w:pPr>
        <w:pStyle w:val="zadavacka2"/>
        <w:numPr>
          <w:ilvl w:val="1"/>
          <w:numId w:val="2"/>
        </w:numPr>
        <w:ind w:left="567" w:hanging="567"/>
        <w:rPr>
          <w:rFonts w:asciiTheme="minorHAnsi" w:hAnsiTheme="minorHAnsi" w:cstheme="minorHAnsi"/>
        </w:rPr>
      </w:pPr>
      <w:r w:rsidRPr="003E7501">
        <w:rPr>
          <w:rFonts w:asciiTheme="minorHAnsi" w:hAnsiTheme="minorHAnsi" w:cstheme="minorHAnsi"/>
          <w:bCs/>
          <w:szCs w:val="22"/>
        </w:rPr>
        <w:t xml:space="preserve">Po dodávce a </w:t>
      </w:r>
      <w:r w:rsidRPr="003E7501">
        <w:rPr>
          <w:rStyle w:val="zadavacka2Char"/>
          <w:rFonts w:asciiTheme="minorHAnsi" w:hAnsiTheme="minorHAnsi" w:cstheme="minorHAnsi"/>
          <w:szCs w:val="22"/>
        </w:rPr>
        <w:t>instalaci datového úložiště požaduje zadavatel v rámci zkušebního provozu provést akceptační testy (viz též článek 3.5 zadávací dokumentace a článek 7. přílohy č. 2 zadávací dokumentace – návrhu smlouvy). Tyto testy</w:t>
      </w:r>
      <w:r w:rsidRPr="003E7501">
        <w:rPr>
          <w:rFonts w:asciiTheme="minorHAnsi" w:hAnsiTheme="minorHAnsi" w:cstheme="minorHAnsi"/>
          <w:bCs/>
          <w:szCs w:val="22"/>
        </w:rPr>
        <w:t xml:space="preserve"> budou minimálně zahrnovat:</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ověření funkcí a vlastností dodaných zařízení a komponent v souladu s deklarovanými parametry v nabídce vybraného dodavatele,</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ověření funkčnosti managementu SW, komunikačních protokolů a přístupových rozhraní,</w:t>
      </w:r>
    </w:p>
    <w:p w:rsidR="004C213B" w:rsidRPr="003E7501" w:rsidRDefault="004727DB">
      <w:pPr>
        <w:pStyle w:val="zadavacka3"/>
        <w:numPr>
          <w:ilvl w:val="2"/>
          <w:numId w:val="2"/>
        </w:numPr>
        <w:ind w:left="1418" w:hanging="851"/>
        <w:rPr>
          <w:rFonts w:asciiTheme="minorHAnsi" w:hAnsiTheme="minorHAnsi" w:cstheme="minorHAnsi"/>
        </w:rPr>
      </w:pPr>
      <w:r w:rsidRPr="003E7501">
        <w:rPr>
          <w:rFonts w:asciiTheme="minorHAnsi" w:hAnsiTheme="minorHAnsi" w:cstheme="minorHAnsi"/>
        </w:rPr>
        <w:t xml:space="preserve">výkonové testy podle specifikace v části </w:t>
      </w:r>
      <w:r w:rsidRPr="003E7501">
        <w:rPr>
          <w:rFonts w:asciiTheme="minorHAnsi" w:hAnsiTheme="minorHAnsi" w:cstheme="minorHAnsi"/>
        </w:rPr>
        <w:fldChar w:fldCharType="begin"/>
      </w:r>
      <w:r w:rsidRPr="003E7501">
        <w:rPr>
          <w:rFonts w:asciiTheme="minorHAnsi" w:hAnsiTheme="minorHAnsi" w:cstheme="minorHAnsi"/>
        </w:rPr>
        <w:instrText xml:space="preserve"> REF _Ref506578657 \r \h </w:instrText>
      </w:r>
      <w:r w:rsidR="003E7501">
        <w:rPr>
          <w:rFonts w:asciiTheme="minorHAnsi" w:hAnsiTheme="minorHAnsi" w:cstheme="minorHAnsi"/>
        </w:rPr>
        <w:instrText xml:space="preserve"> \* MERGEFORMAT </w:instrText>
      </w:r>
      <w:r w:rsidRPr="003E7501">
        <w:rPr>
          <w:rFonts w:asciiTheme="minorHAnsi" w:hAnsiTheme="minorHAnsi" w:cstheme="minorHAnsi"/>
        </w:rPr>
      </w:r>
      <w:r w:rsidRPr="003E7501">
        <w:rPr>
          <w:rFonts w:asciiTheme="minorHAnsi" w:hAnsiTheme="minorHAnsi" w:cstheme="minorHAnsi"/>
        </w:rPr>
        <w:fldChar w:fldCharType="separate"/>
      </w:r>
      <w:r w:rsidRPr="003E7501">
        <w:rPr>
          <w:rFonts w:asciiTheme="minorHAnsi" w:hAnsiTheme="minorHAnsi" w:cstheme="minorHAnsi"/>
        </w:rPr>
        <w:t>11.</w:t>
      </w:r>
      <w:r w:rsidRPr="003E7501">
        <w:rPr>
          <w:rFonts w:asciiTheme="minorHAnsi" w:hAnsiTheme="minorHAnsi" w:cstheme="minorHAnsi"/>
        </w:rPr>
        <w:fldChar w:fldCharType="end"/>
      </w:r>
    </w:p>
    <w:p w:rsidR="004C213B" w:rsidRPr="003E7501" w:rsidRDefault="004C213B">
      <w:pPr>
        <w:pStyle w:val="zadavacka2"/>
        <w:numPr>
          <w:ilvl w:val="0"/>
          <w:numId w:val="0"/>
        </w:numPr>
        <w:ind w:left="709" w:hanging="567"/>
        <w:rPr>
          <w:rFonts w:asciiTheme="minorHAnsi" w:hAnsiTheme="minorHAnsi" w:cstheme="minorHAnsi"/>
        </w:rPr>
      </w:pPr>
    </w:p>
    <w:sectPr w:rsidR="004C213B" w:rsidRPr="003E7501">
      <w:headerReference w:type="default" r:id="rId16"/>
      <w:footerReference w:type="default" r:id="rId17"/>
      <w:pgSz w:w="11906" w:h="16838"/>
      <w:pgMar w:top="1474" w:right="1418" w:bottom="851" w:left="1418" w:header="73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433" w:rsidRDefault="00B21433">
      <w:r>
        <w:separator/>
      </w:r>
    </w:p>
  </w:endnote>
  <w:endnote w:type="continuationSeparator" w:id="0">
    <w:p w:rsidR="00B21433" w:rsidRDefault="00B2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venir LT Pro 55 Roman">
    <w:panose1 w:val="020B0503020203020204"/>
    <w:charset w:val="EE"/>
    <w:family w:val="swiss"/>
    <w:pitch w:val="variable"/>
    <w:sig w:usb0="00000007" w:usb1="00000000" w:usb2="00000000" w:usb3="00000000" w:csb0="00000093" w:csb1="00000000"/>
  </w:font>
  <w:font w:name="starsymbol">
    <w:charset w:val="00"/>
    <w:family w:val="auto"/>
    <w:pitch w:val="default"/>
  </w:font>
  <w:font w:name="futuraa bk bt">
    <w:charset w:val="00"/>
    <w:family w:val="auto"/>
    <w:pitch w:val="default"/>
  </w:font>
  <w:font w:name="Trebuchet MS">
    <w:panose1 w:val="020B0603020202020204"/>
    <w:charset w:val="EE"/>
    <w:family w:val="swiss"/>
    <w:pitch w:val="variable"/>
    <w:sig w:usb0="00000687" w:usb1="00000000" w:usb2="00000000" w:usb3="00000000" w:csb0="0000009F" w:csb1="00000000"/>
  </w:font>
  <w:font w:name="bitstream vera sans">
    <w:charset w:val="00"/>
    <w:family w:val="auto"/>
    <w:pitch w:val="default"/>
  </w:font>
  <w:font w:name="Mincho">
    <w:altName w:val="明朝"/>
    <w:panose1 w:val="02020609040305080305"/>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auto"/>
    <w:pitch w:val="default"/>
  </w:font>
  <w:font w:name="Georgia">
    <w:panose1 w:val="02040502050405020303"/>
    <w:charset w:val="EE"/>
    <w:family w:val="roman"/>
    <w:pitch w:val="variable"/>
    <w:sig w:usb0="00000287" w:usb1="00000000" w:usb2="00000000" w:usb3="00000000" w:csb0="0000009F" w:csb1="00000000"/>
  </w:font>
  <w:font w:name="Liberation Mono">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3B" w:rsidRPr="00627526" w:rsidRDefault="004727DB">
    <w:pPr>
      <w:pBdr>
        <w:top w:val="single" w:sz="4" w:space="1" w:color="000000"/>
        <w:left w:val="none" w:sz="0" w:space="0" w:color="000000"/>
        <w:bottom w:val="none" w:sz="0" w:space="0" w:color="000000"/>
        <w:right w:val="none" w:sz="0" w:space="0" w:color="000000"/>
      </w:pBdr>
      <w:rPr>
        <w:rFonts w:asciiTheme="minorHAnsi" w:hAnsiTheme="minorHAnsi" w:cstheme="minorHAnsi"/>
        <w:bCs/>
        <w:iCs/>
        <w:sz w:val="16"/>
        <w:szCs w:val="16"/>
      </w:rPr>
    </w:pPr>
    <w:r w:rsidRPr="00627526">
      <w:rPr>
        <w:rFonts w:asciiTheme="minorHAnsi" w:hAnsiTheme="minorHAnsi" w:cstheme="minorHAnsi"/>
        <w:bCs/>
        <w:iCs/>
        <w:sz w:val="16"/>
        <w:szCs w:val="16"/>
      </w:rPr>
      <w:t>Příloha č. 1 Zadávací dokumentace</w:t>
    </w:r>
    <w:r w:rsidRPr="00627526">
      <w:rPr>
        <w:rFonts w:asciiTheme="minorHAnsi" w:hAnsiTheme="minorHAnsi" w:cstheme="minorHAnsi"/>
        <w:bCs/>
        <w:iCs/>
        <w:sz w:val="16"/>
        <w:szCs w:val="16"/>
      </w:rPr>
      <w:tab/>
    </w:r>
    <w:r w:rsidRPr="00627526">
      <w:rPr>
        <w:rFonts w:asciiTheme="minorHAnsi" w:hAnsiTheme="minorHAnsi" w:cstheme="minorHAnsi"/>
        <w:bCs/>
        <w:iCs/>
        <w:sz w:val="16"/>
        <w:szCs w:val="16"/>
      </w:rPr>
      <w:tab/>
    </w:r>
    <w:r w:rsidRPr="00627526">
      <w:rPr>
        <w:rFonts w:asciiTheme="minorHAnsi" w:hAnsiTheme="minorHAnsi" w:cstheme="minorHAnsi"/>
        <w:bCs/>
        <w:iCs/>
        <w:sz w:val="16"/>
        <w:szCs w:val="16"/>
      </w:rPr>
      <w:tab/>
    </w:r>
    <w:r w:rsidRPr="00627526">
      <w:rPr>
        <w:rFonts w:asciiTheme="minorHAnsi" w:hAnsiTheme="minorHAnsi" w:cstheme="minorHAnsi"/>
        <w:bCs/>
        <w:iCs/>
        <w:sz w:val="16"/>
        <w:szCs w:val="16"/>
      </w:rPr>
      <w:tab/>
    </w:r>
    <w:r w:rsidRPr="00627526">
      <w:rPr>
        <w:rFonts w:asciiTheme="minorHAnsi" w:hAnsiTheme="minorHAnsi" w:cstheme="minorHAnsi"/>
        <w:bCs/>
        <w:iCs/>
        <w:sz w:val="16"/>
        <w:szCs w:val="16"/>
      </w:rPr>
      <w:tab/>
    </w:r>
    <w:r w:rsidRPr="00627526">
      <w:rPr>
        <w:rFonts w:asciiTheme="minorHAnsi" w:hAnsiTheme="minorHAnsi" w:cstheme="minorHAnsi"/>
        <w:bCs/>
        <w:iCs/>
        <w:sz w:val="16"/>
        <w:szCs w:val="16"/>
      </w:rPr>
      <w:tab/>
    </w:r>
    <w:r w:rsidRPr="00627526">
      <w:rPr>
        <w:rFonts w:asciiTheme="minorHAnsi" w:hAnsiTheme="minorHAnsi" w:cstheme="minorHAnsi"/>
        <w:bCs/>
        <w:iCs/>
        <w:sz w:val="16"/>
        <w:szCs w:val="16"/>
      </w:rPr>
      <w:tab/>
    </w:r>
    <w:r w:rsidRPr="00627526">
      <w:rPr>
        <w:rFonts w:asciiTheme="minorHAnsi" w:hAnsiTheme="minorHAnsi" w:cstheme="minorHAnsi"/>
        <w:bCs/>
        <w:iCs/>
        <w:sz w:val="16"/>
        <w:szCs w:val="16"/>
      </w:rPr>
      <w:tab/>
    </w:r>
    <w:r w:rsidRPr="00627526">
      <w:rPr>
        <w:rFonts w:asciiTheme="minorHAnsi" w:hAnsiTheme="minorHAnsi" w:cstheme="minorHAnsi"/>
        <w:bCs/>
        <w:iCs/>
        <w:sz w:val="16"/>
        <w:szCs w:val="16"/>
      </w:rPr>
      <w:tab/>
    </w:r>
    <w:r w:rsidRPr="00627526">
      <w:rPr>
        <w:rFonts w:asciiTheme="minorHAnsi" w:hAnsiTheme="minorHAnsi" w:cstheme="minorHAnsi"/>
        <w:bCs/>
        <w:iCs/>
        <w:sz w:val="16"/>
        <w:szCs w:val="16"/>
      </w:rPr>
      <w:fldChar w:fldCharType="begin"/>
    </w:r>
    <w:r w:rsidRPr="00627526">
      <w:rPr>
        <w:rFonts w:asciiTheme="minorHAnsi" w:hAnsiTheme="minorHAnsi" w:cstheme="minorHAnsi"/>
        <w:bCs/>
        <w:iCs/>
        <w:sz w:val="16"/>
        <w:szCs w:val="16"/>
      </w:rPr>
      <w:instrText xml:space="preserve"> PAGE </w:instrText>
    </w:r>
    <w:r w:rsidRPr="00627526">
      <w:rPr>
        <w:rFonts w:asciiTheme="minorHAnsi" w:hAnsiTheme="minorHAnsi" w:cstheme="minorHAnsi"/>
        <w:bCs/>
        <w:iCs/>
        <w:sz w:val="16"/>
        <w:szCs w:val="16"/>
      </w:rPr>
      <w:fldChar w:fldCharType="separate"/>
    </w:r>
    <w:r w:rsidR="006A7F55">
      <w:rPr>
        <w:rFonts w:asciiTheme="minorHAnsi" w:hAnsiTheme="minorHAnsi" w:cstheme="minorHAnsi"/>
        <w:bCs/>
        <w:iCs/>
        <w:noProof/>
        <w:sz w:val="16"/>
        <w:szCs w:val="16"/>
      </w:rPr>
      <w:t>1</w:t>
    </w:r>
    <w:r w:rsidRPr="00627526">
      <w:rPr>
        <w:rFonts w:asciiTheme="minorHAnsi" w:hAnsiTheme="minorHAnsi" w:cstheme="minorHAnsi"/>
        <w:bCs/>
        <w:iCs/>
        <w:sz w:val="16"/>
        <w:szCs w:val="16"/>
      </w:rPr>
      <w:fldChar w:fldCharType="end"/>
    </w:r>
    <w:r w:rsidRPr="00627526">
      <w:rPr>
        <w:rFonts w:asciiTheme="minorHAnsi" w:hAnsiTheme="minorHAnsi" w:cstheme="minorHAnsi"/>
        <w:bCs/>
        <w:iCs/>
        <w:sz w:val="16"/>
        <w:szCs w:val="16"/>
      </w:rPr>
      <w:t>/</w:t>
    </w:r>
    <w:r w:rsidRPr="00627526">
      <w:rPr>
        <w:rFonts w:asciiTheme="minorHAnsi" w:hAnsiTheme="minorHAnsi" w:cstheme="minorHAnsi"/>
        <w:bCs/>
        <w:iCs/>
        <w:sz w:val="16"/>
        <w:szCs w:val="16"/>
      </w:rPr>
      <w:fldChar w:fldCharType="begin"/>
    </w:r>
    <w:r w:rsidRPr="00627526">
      <w:rPr>
        <w:rFonts w:asciiTheme="minorHAnsi" w:hAnsiTheme="minorHAnsi" w:cstheme="minorHAnsi"/>
        <w:bCs/>
        <w:iCs/>
        <w:sz w:val="16"/>
        <w:szCs w:val="16"/>
      </w:rPr>
      <w:instrText xml:space="preserve"> NUMPAGES \* ARABIC </w:instrText>
    </w:r>
    <w:r w:rsidRPr="00627526">
      <w:rPr>
        <w:rFonts w:asciiTheme="minorHAnsi" w:hAnsiTheme="minorHAnsi" w:cstheme="minorHAnsi"/>
        <w:bCs/>
        <w:iCs/>
        <w:sz w:val="16"/>
        <w:szCs w:val="16"/>
      </w:rPr>
      <w:fldChar w:fldCharType="separate"/>
    </w:r>
    <w:r w:rsidR="006A7F55">
      <w:rPr>
        <w:rFonts w:asciiTheme="minorHAnsi" w:hAnsiTheme="minorHAnsi" w:cstheme="minorHAnsi"/>
        <w:bCs/>
        <w:iCs/>
        <w:noProof/>
        <w:sz w:val="16"/>
        <w:szCs w:val="16"/>
      </w:rPr>
      <w:t>12</w:t>
    </w:r>
    <w:r w:rsidRPr="00627526">
      <w:rPr>
        <w:rFonts w:asciiTheme="minorHAnsi" w:hAnsiTheme="minorHAnsi" w:cstheme="minorHAnsi"/>
        <w:bCs/>
        <w:iCs/>
        <w:sz w:val="16"/>
        <w:szCs w:val="16"/>
      </w:rPr>
      <w:fldChar w:fldCharType="end"/>
    </w:r>
  </w:p>
  <w:p w:rsidR="004C213B" w:rsidRPr="00627526" w:rsidRDefault="004727DB">
    <w:pPr>
      <w:rPr>
        <w:rFonts w:asciiTheme="minorHAnsi" w:hAnsiTheme="minorHAnsi" w:cstheme="minorHAnsi"/>
      </w:rPr>
    </w:pPr>
    <w:r w:rsidRPr="00627526">
      <w:rPr>
        <w:rFonts w:asciiTheme="minorHAnsi" w:hAnsiTheme="minorHAnsi" w:cstheme="minorHAnsi"/>
        <w:bCs/>
        <w:iCs/>
        <w:sz w:val="16"/>
        <w:szCs w:val="16"/>
      </w:rPr>
      <w:t>CESNET - Dodávka objektového úložiště (2022, ELI</w:t>
    </w:r>
    <w:r w:rsidR="00627526" w:rsidRPr="00627526">
      <w:rPr>
        <w:rFonts w:asciiTheme="minorHAnsi" w:hAnsiTheme="minorHAnsi" w:cstheme="minorHAnsi"/>
        <w:bCs/>
        <w:iCs/>
        <w:sz w:val="16"/>
        <w:szCs w:val="16"/>
      </w:rPr>
      <w:t xml:space="preserve"> BEAMLINES Dolní Břežany</w:t>
    </w:r>
    <w:r w:rsidRPr="00627526">
      <w:rPr>
        <w:rFonts w:asciiTheme="minorHAnsi" w:hAnsiTheme="minorHAnsi" w:cstheme="minorHAnsi"/>
        <w:bCs/>
        <w:iCs/>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433" w:rsidRDefault="00B21433">
      <w:r>
        <w:separator/>
      </w:r>
    </w:p>
  </w:footnote>
  <w:footnote w:type="continuationSeparator" w:id="0">
    <w:p w:rsidR="00B21433" w:rsidRDefault="00B21433">
      <w:r>
        <w:continuationSeparator/>
      </w:r>
    </w:p>
  </w:footnote>
  <w:footnote w:id="1">
    <w:p w:rsidR="004C213B" w:rsidRPr="00C25F79" w:rsidRDefault="004727DB">
      <w:pPr>
        <w:pStyle w:val="Textpoznpodarou"/>
        <w:rPr>
          <w:rFonts w:asciiTheme="majorHAnsi" w:hAnsiTheme="majorHAnsi" w:cstheme="majorHAnsi"/>
        </w:rPr>
      </w:pPr>
      <w:r w:rsidRPr="00C25F79">
        <w:rPr>
          <w:rStyle w:val="FootnoteCharacters"/>
          <w:rFonts w:asciiTheme="majorHAnsi" w:hAnsiTheme="majorHAnsi" w:cstheme="majorHAnsi"/>
        </w:rPr>
        <w:footnoteRef/>
      </w:r>
      <w:r w:rsidRPr="00C25F79">
        <w:rPr>
          <w:rFonts w:asciiTheme="majorHAnsi" w:hAnsiTheme="majorHAnsi" w:cstheme="majorHAnsi"/>
        </w:rPr>
        <w:t xml:space="preserve"> Zadavatel důrazně doporučuje volit disky s odpovídajícími parametry DWPD/TBW s ohledem na to, že podle záručních podmínek může být velký počet současných selhání disků nebo opakované selhání disků důvodem až k odstoupení od smlouvy, viz čl. 11 návrhu smlouvy.</w:t>
      </w:r>
    </w:p>
  </w:footnote>
  <w:footnote w:id="2">
    <w:p w:rsidR="004C213B" w:rsidRPr="00627526" w:rsidRDefault="004727DB">
      <w:pPr>
        <w:pStyle w:val="Textpoznpodarou"/>
        <w:rPr>
          <w:rFonts w:asciiTheme="majorHAnsi" w:hAnsiTheme="majorHAnsi" w:cstheme="majorHAnsi"/>
        </w:rPr>
      </w:pPr>
      <w:r w:rsidRPr="00627526">
        <w:rPr>
          <w:rStyle w:val="FootnoteCharacters"/>
          <w:rFonts w:asciiTheme="majorHAnsi" w:hAnsiTheme="majorHAnsi" w:cstheme="majorHAnsi"/>
        </w:rPr>
        <w:footnoteRef/>
      </w:r>
      <w:r w:rsidRPr="00627526">
        <w:rPr>
          <w:rFonts w:asciiTheme="majorHAnsi" w:hAnsiTheme="majorHAnsi" w:cstheme="majorHAnsi"/>
        </w:rPr>
        <w:t xml:space="preserve"> To umožňuje například architekturu, kdy jsou disky dvojice serverů umístěny fyzicky v jedné expanzi, přitom je ale lichý počet serverů, takže jedna z expanzí je osazena pouze disky pro jeden server.</w:t>
      </w:r>
    </w:p>
  </w:footnote>
  <w:footnote w:id="3">
    <w:p w:rsidR="004C213B" w:rsidRPr="00627526" w:rsidRDefault="004727DB">
      <w:pPr>
        <w:pStyle w:val="Textpoznpodarou"/>
        <w:rPr>
          <w:rFonts w:asciiTheme="majorHAnsi" w:hAnsiTheme="majorHAnsi" w:cstheme="majorHAnsi"/>
        </w:rPr>
      </w:pPr>
      <w:r w:rsidRPr="00627526">
        <w:rPr>
          <w:rStyle w:val="FootnoteCharacters"/>
          <w:rFonts w:asciiTheme="majorHAnsi" w:hAnsiTheme="majorHAnsi" w:cstheme="majorHAnsi"/>
        </w:rPr>
        <w:footnoteRef/>
      </w:r>
      <w:r w:rsidRPr="00627526">
        <w:rPr>
          <w:rFonts w:asciiTheme="majorHAnsi" w:hAnsiTheme="majorHAnsi" w:cstheme="majorHAnsi"/>
        </w:rPr>
        <w:t xml:space="preserve"> Srovnejte znění tohoto bodu rovněž s požadavky smlouvy na zajištění spolehlivosti úložiště. Tento bod prakticky požaduje úroveň redundance komponent, kdy „incident kategorie A nemá nikdy nastat“.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3B" w:rsidRDefault="004727DB">
    <w:pPr>
      <w:pStyle w:val="Zhlav"/>
      <w:rPr>
        <w:i/>
        <w:sz w:val="14"/>
        <w:szCs w:val="18"/>
      </w:rPr>
    </w:pPr>
    <w:r>
      <w:rPr>
        <w:noProof/>
        <w:lang w:eastAsia="cs-CZ"/>
      </w:rPr>
      <mc:AlternateContent>
        <mc:Choice Requires="wpg">
          <w:drawing>
            <wp:anchor distT="0" distB="0" distL="0" distR="114935" simplePos="0" relativeHeight="524288" behindDoc="0" locked="0" layoutInCell="1" allowOverlap="1">
              <wp:simplePos x="0" y="0"/>
              <wp:positionH relativeFrom="column">
                <wp:align>left</wp:align>
              </wp:positionH>
              <wp:positionV relativeFrom="page">
                <wp:posOffset>71755</wp:posOffset>
              </wp:positionV>
              <wp:extent cx="1619250" cy="885190"/>
              <wp:effectExtent l="0" t="0" r="0" b="0"/>
              <wp:wrapNone/>
              <wp:docPr id="1" name="Obrázek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srcRect l="-14" t="-28" r="-13" b="-28"/>
                      <a:stretch/>
                    </pic:blipFill>
                    <pic:spPr bwMode="auto">
                      <a:xfrm>
                        <a:off x="0" y="0"/>
                        <a:ext cx="1619250" cy="885190"/>
                      </a:xfrm>
                      <a:prstGeom prst="rect">
                        <a:avLst/>
                      </a:prstGeom>
                      <a:noFill/>
                      <a:ln>
                        <a:noFill/>
                      </a:ln>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9.0pt;mso-wrap-distance-bottom:0.0pt;z-index:524288;o:allowoverlap:true;o:allowincell:true;mso-position-horizontal-relative:text;mso-position-horizontal:left;mso-position-vertical-relative:page;margin-top:5.6pt;mso-position-vertical:absolute;width:127.5pt;height:69.7pt;" stroked="f">
              <v:path textboxrect="0,0,0,0"/>
              <v:imagedata r:id="rId2" o:titl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13F5"/>
    <w:multiLevelType w:val="hybridMultilevel"/>
    <w:tmpl w:val="0405001D"/>
    <w:lvl w:ilvl="0" w:tplc="B27A93C4">
      <w:start w:val="1"/>
      <w:numFmt w:val="decimal"/>
      <w:pStyle w:val="BulletedList"/>
      <w:lvlText w:val="%1)"/>
      <w:lvlJc w:val="left"/>
      <w:pPr>
        <w:tabs>
          <w:tab w:val="num" w:pos="0"/>
        </w:tabs>
        <w:ind w:left="360" w:hanging="360"/>
      </w:pPr>
    </w:lvl>
    <w:lvl w:ilvl="1" w:tplc="5A1AF03A">
      <w:start w:val="1"/>
      <w:numFmt w:val="lowerLetter"/>
      <w:lvlText w:val="%2)"/>
      <w:lvlJc w:val="left"/>
      <w:pPr>
        <w:tabs>
          <w:tab w:val="num" w:pos="0"/>
        </w:tabs>
        <w:ind w:left="720" w:hanging="360"/>
      </w:pPr>
      <w:rPr>
        <w:i w:val="0"/>
      </w:rPr>
    </w:lvl>
    <w:lvl w:ilvl="2" w:tplc="9FF27414">
      <w:start w:val="1"/>
      <w:numFmt w:val="lowerRoman"/>
      <w:lvlText w:val="%3)"/>
      <w:lvlJc w:val="left"/>
      <w:pPr>
        <w:tabs>
          <w:tab w:val="num" w:pos="0"/>
        </w:tabs>
        <w:ind w:left="1080" w:hanging="360"/>
      </w:pPr>
    </w:lvl>
    <w:lvl w:ilvl="3" w:tplc="C2CED5F8">
      <w:start w:val="1"/>
      <w:numFmt w:val="decimal"/>
      <w:lvlText w:val="(%4)"/>
      <w:lvlJc w:val="left"/>
      <w:pPr>
        <w:tabs>
          <w:tab w:val="num" w:pos="0"/>
        </w:tabs>
        <w:ind w:left="1440" w:hanging="360"/>
      </w:pPr>
    </w:lvl>
    <w:lvl w:ilvl="4" w:tplc="16225C00">
      <w:start w:val="1"/>
      <w:numFmt w:val="lowerLetter"/>
      <w:lvlText w:val="(%5)"/>
      <w:lvlJc w:val="left"/>
      <w:pPr>
        <w:tabs>
          <w:tab w:val="num" w:pos="0"/>
        </w:tabs>
        <w:ind w:left="1800" w:hanging="360"/>
      </w:pPr>
    </w:lvl>
    <w:lvl w:ilvl="5" w:tplc="F7C87FB6">
      <w:start w:val="1"/>
      <w:numFmt w:val="lowerRoman"/>
      <w:lvlText w:val="(%6)"/>
      <w:lvlJc w:val="left"/>
      <w:pPr>
        <w:tabs>
          <w:tab w:val="num" w:pos="0"/>
        </w:tabs>
        <w:ind w:left="2160" w:hanging="360"/>
      </w:pPr>
    </w:lvl>
    <w:lvl w:ilvl="6" w:tplc="E2428888">
      <w:start w:val="1"/>
      <w:numFmt w:val="decimal"/>
      <w:lvlText w:val="%7."/>
      <w:lvlJc w:val="left"/>
      <w:pPr>
        <w:tabs>
          <w:tab w:val="num" w:pos="0"/>
        </w:tabs>
        <w:ind w:left="2520" w:hanging="360"/>
      </w:pPr>
    </w:lvl>
    <w:lvl w:ilvl="7" w:tplc="5B5AE16E">
      <w:start w:val="1"/>
      <w:numFmt w:val="lowerLetter"/>
      <w:lvlText w:val="%8."/>
      <w:lvlJc w:val="left"/>
      <w:pPr>
        <w:tabs>
          <w:tab w:val="num" w:pos="0"/>
        </w:tabs>
        <w:ind w:left="2880" w:hanging="360"/>
      </w:pPr>
    </w:lvl>
    <w:lvl w:ilvl="8" w:tplc="C37844D8">
      <w:start w:val="1"/>
      <w:numFmt w:val="lowerRoman"/>
      <w:lvlText w:val="%9."/>
      <w:lvlJc w:val="left"/>
      <w:pPr>
        <w:tabs>
          <w:tab w:val="num" w:pos="0"/>
        </w:tabs>
        <w:ind w:left="3240" w:hanging="360"/>
      </w:pPr>
    </w:lvl>
  </w:abstractNum>
  <w:abstractNum w:abstractNumId="1">
    <w:nsid w:val="140421E1"/>
    <w:multiLevelType w:val="multilevel"/>
    <w:tmpl w:val="09FE9370"/>
    <w:lvl w:ilvl="0">
      <w:start w:val="1"/>
      <w:numFmt w:val="decimal"/>
      <w:lvlText w:val="%1."/>
      <w:lvlJc w:val="left"/>
      <w:pPr>
        <w:tabs>
          <w:tab w:val="num" w:pos="0"/>
        </w:tabs>
        <w:ind w:left="360" w:hanging="360"/>
      </w:pPr>
      <w:rPr>
        <w:b/>
        <w:sz w:val="24"/>
        <w:szCs w:val="24"/>
      </w:rPr>
    </w:lvl>
    <w:lvl w:ilvl="1">
      <w:start w:val="1"/>
      <w:numFmt w:val="decimal"/>
      <w:lvlText w:val="%1.%2."/>
      <w:lvlJc w:val="left"/>
      <w:pPr>
        <w:tabs>
          <w:tab w:val="num" w:pos="0"/>
        </w:tabs>
        <w:ind w:left="1567" w:hanging="432"/>
      </w:pPr>
      <w:rPr>
        <w:rFonts w:ascii="Arial" w:hAnsi="Arial"/>
        <w:color w:val="000000"/>
      </w:rPr>
    </w:lvl>
    <w:lvl w:ilvl="2">
      <w:start w:val="1"/>
      <w:numFmt w:val="decimal"/>
      <w:lvlText w:val="%1.%2.%3."/>
      <w:lvlJc w:val="left"/>
      <w:pPr>
        <w:tabs>
          <w:tab w:val="num" w:pos="0"/>
        </w:tabs>
        <w:ind w:left="1224" w:hanging="504"/>
      </w:pPr>
      <w:rPr>
        <w:color w:val="00000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2B620D5D"/>
    <w:multiLevelType w:val="hybridMultilevel"/>
    <w:tmpl w:val="BC827066"/>
    <w:lvl w:ilvl="0" w:tplc="98184F1A">
      <w:start w:val="1"/>
      <w:numFmt w:val="lowerLetter"/>
      <w:pStyle w:val="bulletsLevel1"/>
      <w:lvlText w:val="%1)"/>
      <w:lvlJc w:val="left"/>
      <w:pPr>
        <w:tabs>
          <w:tab w:val="num" w:pos="720"/>
        </w:tabs>
        <w:ind w:left="720" w:hanging="360"/>
      </w:pPr>
    </w:lvl>
    <w:lvl w:ilvl="1" w:tplc="EE96A1FA">
      <w:start w:val="1"/>
      <w:numFmt w:val="lowerLetter"/>
      <w:lvlText w:val="%2."/>
      <w:lvlJc w:val="left"/>
      <w:pPr>
        <w:tabs>
          <w:tab w:val="num" w:pos="1440"/>
        </w:tabs>
        <w:ind w:left="1440" w:hanging="360"/>
      </w:pPr>
    </w:lvl>
    <w:lvl w:ilvl="2" w:tplc="8C261AEA">
      <w:start w:val="1"/>
      <w:numFmt w:val="lowerRoman"/>
      <w:lvlText w:val="%3."/>
      <w:lvlJc w:val="left"/>
      <w:pPr>
        <w:tabs>
          <w:tab w:val="num" w:pos="2160"/>
        </w:tabs>
        <w:ind w:left="2160" w:hanging="180"/>
      </w:pPr>
    </w:lvl>
    <w:lvl w:ilvl="3" w:tplc="C9B6CA70">
      <w:start w:val="1"/>
      <w:numFmt w:val="decimal"/>
      <w:lvlText w:val="%4."/>
      <w:lvlJc w:val="left"/>
      <w:pPr>
        <w:tabs>
          <w:tab w:val="num" w:pos="2880"/>
        </w:tabs>
        <w:ind w:left="2880" w:hanging="360"/>
      </w:pPr>
    </w:lvl>
    <w:lvl w:ilvl="4" w:tplc="D1FE796C">
      <w:start w:val="1"/>
      <w:numFmt w:val="lowerLetter"/>
      <w:lvlText w:val="%5."/>
      <w:lvlJc w:val="left"/>
      <w:pPr>
        <w:tabs>
          <w:tab w:val="num" w:pos="3600"/>
        </w:tabs>
        <w:ind w:left="3600" w:hanging="360"/>
      </w:pPr>
    </w:lvl>
    <w:lvl w:ilvl="5" w:tplc="C30A0820">
      <w:start w:val="1"/>
      <w:numFmt w:val="lowerRoman"/>
      <w:lvlText w:val="%6."/>
      <w:lvlJc w:val="left"/>
      <w:pPr>
        <w:tabs>
          <w:tab w:val="num" w:pos="4320"/>
        </w:tabs>
        <w:ind w:left="4320" w:hanging="180"/>
      </w:pPr>
    </w:lvl>
    <w:lvl w:ilvl="6" w:tplc="26F00DC4">
      <w:start w:val="1"/>
      <w:numFmt w:val="decimal"/>
      <w:lvlText w:val="%7."/>
      <w:lvlJc w:val="left"/>
      <w:pPr>
        <w:tabs>
          <w:tab w:val="num" w:pos="5040"/>
        </w:tabs>
        <w:ind w:left="5040" w:hanging="360"/>
      </w:pPr>
    </w:lvl>
    <w:lvl w:ilvl="7" w:tplc="767E3774">
      <w:start w:val="1"/>
      <w:numFmt w:val="lowerLetter"/>
      <w:lvlText w:val="%8."/>
      <w:lvlJc w:val="left"/>
      <w:pPr>
        <w:tabs>
          <w:tab w:val="num" w:pos="5760"/>
        </w:tabs>
        <w:ind w:left="5760" w:hanging="360"/>
      </w:pPr>
    </w:lvl>
    <w:lvl w:ilvl="8" w:tplc="D5CEC18E">
      <w:start w:val="1"/>
      <w:numFmt w:val="lowerRoman"/>
      <w:lvlText w:val="%9."/>
      <w:lvlJc w:val="left"/>
      <w:pPr>
        <w:tabs>
          <w:tab w:val="num" w:pos="6480"/>
        </w:tabs>
        <w:ind w:left="6480" w:hanging="180"/>
      </w:pPr>
    </w:lvl>
  </w:abstractNum>
  <w:abstractNum w:abstractNumId="3">
    <w:nsid w:val="2D486BC4"/>
    <w:multiLevelType w:val="multilevel"/>
    <w:tmpl w:val="9440BEA6"/>
    <w:lvl w:ilvl="0">
      <w:start w:val="1"/>
      <w:numFmt w:val="decimal"/>
      <w:lvlText w:val="%1."/>
      <w:lvlJc w:val="left"/>
      <w:pPr>
        <w:tabs>
          <w:tab w:val="num" w:pos="0"/>
        </w:tabs>
        <w:ind w:left="360" w:hanging="360"/>
      </w:pPr>
      <w:rPr>
        <w:b/>
        <w:sz w:val="24"/>
        <w:szCs w:val="24"/>
      </w:rPr>
    </w:lvl>
    <w:lvl w:ilvl="1">
      <w:start w:val="1"/>
      <w:numFmt w:val="decimal"/>
      <w:lvlText w:val="%1.%2."/>
      <w:lvlJc w:val="left"/>
      <w:pPr>
        <w:tabs>
          <w:tab w:val="num" w:pos="0"/>
        </w:tabs>
        <w:ind w:left="1567" w:hanging="432"/>
      </w:pPr>
      <w:rPr>
        <w:rFonts w:ascii="Arial" w:hAnsi="Arial"/>
        <w:color w:val="000000"/>
      </w:rPr>
    </w:lvl>
    <w:lvl w:ilvl="2">
      <w:start w:val="1"/>
      <w:numFmt w:val="decimal"/>
      <w:lvlText w:val="%1.%2.%3."/>
      <w:lvlJc w:val="left"/>
      <w:pPr>
        <w:tabs>
          <w:tab w:val="num" w:pos="0"/>
        </w:tabs>
        <w:ind w:left="1224" w:hanging="504"/>
      </w:pPr>
      <w:rPr>
        <w:color w:val="00000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31F70AD4"/>
    <w:multiLevelType w:val="multilevel"/>
    <w:tmpl w:val="672EB498"/>
    <w:lvl w:ilvl="0">
      <w:start w:val="1"/>
      <w:numFmt w:val="decimal"/>
      <w:lvlText w:val="%1."/>
      <w:lvlJc w:val="left"/>
      <w:pPr>
        <w:tabs>
          <w:tab w:val="num" w:pos="0"/>
        </w:tabs>
        <w:ind w:left="360" w:hanging="360"/>
      </w:pPr>
      <w:rPr>
        <w:b/>
        <w:sz w:val="24"/>
        <w:szCs w:val="24"/>
      </w:rPr>
    </w:lvl>
    <w:lvl w:ilvl="1">
      <w:start w:val="1"/>
      <w:numFmt w:val="decimal"/>
      <w:lvlText w:val="%1.%2."/>
      <w:lvlJc w:val="left"/>
      <w:pPr>
        <w:tabs>
          <w:tab w:val="num" w:pos="0"/>
        </w:tabs>
        <w:ind w:left="1567" w:hanging="432"/>
      </w:pPr>
      <w:rPr>
        <w:rFonts w:ascii="Arial" w:hAnsi="Arial"/>
        <w:color w:val="000000"/>
      </w:rPr>
    </w:lvl>
    <w:lvl w:ilvl="2">
      <w:start w:val="1"/>
      <w:numFmt w:val="decimal"/>
      <w:lvlText w:val="%1.%2.%3."/>
      <w:lvlJc w:val="left"/>
      <w:pPr>
        <w:tabs>
          <w:tab w:val="num" w:pos="0"/>
        </w:tabs>
        <w:ind w:left="1224" w:hanging="504"/>
      </w:pPr>
      <w:rPr>
        <w:color w:val="00000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4255661D"/>
    <w:multiLevelType w:val="multilevel"/>
    <w:tmpl w:val="E286C08E"/>
    <w:lvl w:ilvl="0">
      <w:start w:val="1"/>
      <w:numFmt w:val="decimal"/>
      <w:pStyle w:val="zadavacka"/>
      <w:lvlText w:val="%1."/>
      <w:lvlJc w:val="left"/>
      <w:pPr>
        <w:tabs>
          <w:tab w:val="num" w:pos="0"/>
        </w:tabs>
        <w:ind w:left="360" w:hanging="360"/>
      </w:pPr>
      <w:rPr>
        <w:b/>
        <w:sz w:val="24"/>
        <w:szCs w:val="24"/>
      </w:rPr>
    </w:lvl>
    <w:lvl w:ilvl="1">
      <w:start w:val="1"/>
      <w:numFmt w:val="decimal"/>
      <w:lvlText w:val="%1.%2."/>
      <w:lvlJc w:val="left"/>
      <w:pPr>
        <w:tabs>
          <w:tab w:val="num" w:pos="0"/>
        </w:tabs>
        <w:ind w:left="1567" w:hanging="432"/>
      </w:pPr>
      <w:rPr>
        <w:rFonts w:ascii="Arial" w:hAnsi="Arial"/>
        <w:color w:val="000000"/>
      </w:rPr>
    </w:lvl>
    <w:lvl w:ilvl="2">
      <w:start w:val="1"/>
      <w:numFmt w:val="decimal"/>
      <w:lvlText w:val="%1.%2.%3."/>
      <w:lvlJc w:val="left"/>
      <w:pPr>
        <w:tabs>
          <w:tab w:val="num" w:pos="0"/>
        </w:tabs>
        <w:ind w:left="1224" w:hanging="504"/>
      </w:pPr>
      <w:rPr>
        <w:color w:val="00000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47F24F62"/>
    <w:multiLevelType w:val="hybridMultilevel"/>
    <w:tmpl w:val="3ECEC3FE"/>
    <w:lvl w:ilvl="0" w:tplc="8DBC0CEC">
      <w:start w:val="1"/>
      <w:numFmt w:val="decimal"/>
      <w:lvlText w:val="%1."/>
      <w:lvlJc w:val="right"/>
      <w:pPr>
        <w:ind w:left="709" w:hanging="360"/>
      </w:pPr>
      <w:rPr>
        <w:rFonts w:ascii="Arial" w:eastAsia="Arial" w:hAnsi="Arial" w:cs="Arial"/>
        <w:color w:val="000000"/>
        <w:sz w:val="22"/>
      </w:rPr>
    </w:lvl>
    <w:lvl w:ilvl="1" w:tplc="365E2A8E">
      <w:start w:val="1"/>
      <w:numFmt w:val="decimal"/>
      <w:lvlText w:val="%2."/>
      <w:lvlJc w:val="right"/>
      <w:pPr>
        <w:ind w:left="1429" w:hanging="360"/>
      </w:pPr>
    </w:lvl>
    <w:lvl w:ilvl="2" w:tplc="F9A4BC9E">
      <w:start w:val="1"/>
      <w:numFmt w:val="decimal"/>
      <w:lvlText w:val="%3."/>
      <w:lvlJc w:val="right"/>
      <w:pPr>
        <w:ind w:left="2149" w:hanging="180"/>
      </w:pPr>
    </w:lvl>
    <w:lvl w:ilvl="3" w:tplc="7A08EC40">
      <w:start w:val="1"/>
      <w:numFmt w:val="decimal"/>
      <w:lvlText w:val="%4."/>
      <w:lvlJc w:val="right"/>
      <w:pPr>
        <w:ind w:left="2869" w:hanging="360"/>
      </w:pPr>
    </w:lvl>
    <w:lvl w:ilvl="4" w:tplc="105AA956">
      <w:start w:val="1"/>
      <w:numFmt w:val="decimal"/>
      <w:lvlText w:val="%5."/>
      <w:lvlJc w:val="right"/>
      <w:pPr>
        <w:ind w:left="3589" w:hanging="360"/>
      </w:pPr>
    </w:lvl>
    <w:lvl w:ilvl="5" w:tplc="F506724A">
      <w:start w:val="1"/>
      <w:numFmt w:val="decimal"/>
      <w:lvlText w:val="%6."/>
      <w:lvlJc w:val="right"/>
      <w:pPr>
        <w:ind w:left="4309" w:hanging="180"/>
      </w:pPr>
    </w:lvl>
    <w:lvl w:ilvl="6" w:tplc="15662E4A">
      <w:start w:val="1"/>
      <w:numFmt w:val="decimal"/>
      <w:lvlText w:val="%7."/>
      <w:lvlJc w:val="right"/>
      <w:pPr>
        <w:ind w:left="5029" w:hanging="360"/>
      </w:pPr>
    </w:lvl>
    <w:lvl w:ilvl="7" w:tplc="21041840">
      <w:start w:val="1"/>
      <w:numFmt w:val="decimal"/>
      <w:lvlText w:val="%8."/>
      <w:lvlJc w:val="right"/>
      <w:pPr>
        <w:ind w:left="5749" w:hanging="360"/>
      </w:pPr>
    </w:lvl>
    <w:lvl w:ilvl="8" w:tplc="B9D24DF0">
      <w:start w:val="1"/>
      <w:numFmt w:val="decimal"/>
      <w:lvlText w:val="%9."/>
      <w:lvlJc w:val="right"/>
      <w:pPr>
        <w:ind w:left="6469" w:hanging="180"/>
      </w:pPr>
    </w:lvl>
  </w:abstractNum>
  <w:abstractNum w:abstractNumId="7">
    <w:nsid w:val="5EB04E49"/>
    <w:multiLevelType w:val="multilevel"/>
    <w:tmpl w:val="AA10C9F0"/>
    <w:lvl w:ilvl="0">
      <w:start w:val="1"/>
      <w:numFmt w:val="decimal"/>
      <w:suff w:val="nothing"/>
      <w:lvlText w:val=""/>
      <w:lvlJc w:val="left"/>
      <w:pPr>
        <w:tabs>
          <w:tab w:val="num" w:pos="0"/>
        </w:tabs>
        <w:ind w:left="0" w:firstLine="0"/>
      </w:pPr>
    </w:lvl>
    <w:lvl w:ilvl="1">
      <w:start w:val="1"/>
      <w:numFmt w:val="decimal"/>
      <w:pStyle w:val="Nadpis2"/>
      <w:lvlText w:val="%1.%2"/>
      <w:lvlJc w:val="left"/>
      <w:pPr>
        <w:tabs>
          <w:tab w:val="num" w:pos="0"/>
        </w:tabs>
        <w:ind w:left="576" w:hanging="576"/>
      </w:pPr>
    </w:lvl>
    <w:lvl w:ilvl="2">
      <w:start w:val="1"/>
      <w:numFmt w:val="decimal"/>
      <w:pStyle w:val="Nadpis3"/>
      <w:lvlText w:val="%1.%2.%3"/>
      <w:lvlJc w:val="left"/>
      <w:pPr>
        <w:tabs>
          <w:tab w:val="num" w:pos="0"/>
        </w:tabs>
        <w:ind w:left="720" w:hanging="720"/>
      </w:pPr>
    </w:lvl>
    <w:lvl w:ilvl="3">
      <w:start w:val="1"/>
      <w:numFmt w:val="decimal"/>
      <w:pStyle w:val="Nadpis4"/>
      <w:lvlText w:val="%1.%2.%3.%4"/>
      <w:lvlJc w:val="left"/>
      <w:pPr>
        <w:tabs>
          <w:tab w:val="num" w:pos="0"/>
        </w:tabs>
        <w:ind w:left="864" w:hanging="864"/>
      </w:pPr>
    </w:lvl>
    <w:lvl w:ilvl="4">
      <w:start w:val="1"/>
      <w:numFmt w:val="decimal"/>
      <w:pStyle w:val="Nadpis5"/>
      <w:lvlText w:val="%1.%2.%3.%4.%5"/>
      <w:lvlJc w:val="left"/>
      <w:pPr>
        <w:tabs>
          <w:tab w:val="num" w:pos="0"/>
        </w:tabs>
        <w:ind w:left="1008" w:hanging="1008"/>
      </w:pPr>
    </w:lvl>
    <w:lvl w:ilvl="5">
      <w:start w:val="1"/>
      <w:numFmt w:val="decimal"/>
      <w:pStyle w:val="Nadpis6"/>
      <w:lvlText w:val="%1.%2.%3.%4.%5.%6"/>
      <w:lvlJc w:val="left"/>
      <w:pPr>
        <w:tabs>
          <w:tab w:val="num" w:pos="0"/>
        </w:tabs>
        <w:ind w:left="1152" w:hanging="1152"/>
      </w:pPr>
    </w:lvl>
    <w:lvl w:ilvl="6">
      <w:start w:val="1"/>
      <w:numFmt w:val="decimal"/>
      <w:pStyle w:val="Nadpis7"/>
      <w:lvlText w:val="%1.%2.%3.%4.%5.%6.%7"/>
      <w:lvlJc w:val="left"/>
      <w:pPr>
        <w:tabs>
          <w:tab w:val="num" w:pos="0"/>
        </w:tabs>
        <w:ind w:left="1296" w:hanging="1296"/>
      </w:pPr>
    </w:lvl>
    <w:lvl w:ilvl="7">
      <w:start w:val="1"/>
      <w:numFmt w:val="decimal"/>
      <w:pStyle w:val="Nadpis8"/>
      <w:lvlText w:val="%1.%2.%3.%4.%5.%6.%7.%8"/>
      <w:lvlJc w:val="left"/>
      <w:pPr>
        <w:tabs>
          <w:tab w:val="num" w:pos="0"/>
        </w:tabs>
        <w:ind w:left="1440" w:hanging="1440"/>
      </w:pPr>
    </w:lvl>
    <w:lvl w:ilvl="8">
      <w:start w:val="1"/>
      <w:numFmt w:val="decimal"/>
      <w:pStyle w:val="Nadpis9"/>
      <w:lvlText w:val="%1.%2.%3.%4.%5.%6.%7.%8.%9"/>
      <w:lvlJc w:val="left"/>
      <w:pPr>
        <w:tabs>
          <w:tab w:val="num" w:pos="0"/>
        </w:tabs>
        <w:ind w:left="1584" w:hanging="1584"/>
      </w:pPr>
    </w:lvl>
  </w:abstractNum>
  <w:num w:numId="1">
    <w:abstractNumId w:val="7"/>
  </w:num>
  <w:num w:numId="2">
    <w:abstractNumId w:val="5"/>
  </w:num>
  <w:num w:numId="3">
    <w:abstractNumId w:val="2"/>
  </w:num>
  <w:num w:numId="4">
    <w:abstractNumId w:val="0"/>
  </w:num>
  <w:num w:numId="5">
    <w:abstractNumId w:val="4"/>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13B"/>
    <w:rsid w:val="003C10F0"/>
    <w:rsid w:val="003E2298"/>
    <w:rsid w:val="003E7501"/>
    <w:rsid w:val="0047258E"/>
    <w:rsid w:val="004727DB"/>
    <w:rsid w:val="004C213B"/>
    <w:rsid w:val="005F27BE"/>
    <w:rsid w:val="00607608"/>
    <w:rsid w:val="00627526"/>
    <w:rsid w:val="006A7F55"/>
    <w:rsid w:val="00753F25"/>
    <w:rsid w:val="00B21433"/>
    <w:rsid w:val="00C24562"/>
    <w:rsid w:val="00C25F79"/>
    <w:rsid w:val="00D721C9"/>
    <w:rsid w:val="00E06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1"/>
    <w:pPr>
      <w:outlineLvl w:val="0"/>
    </w:pPr>
    <w:rPr>
      <w:b/>
      <w:sz w:val="24"/>
      <w:szCs w:val="24"/>
      <w:u w:val="single"/>
    </w:rPr>
  </w:style>
  <w:style w:type="paragraph" w:styleId="Nadpis2">
    <w:name w:val="heading 2"/>
    <w:basedOn w:val="Normln"/>
    <w:next w:val="Normln"/>
    <w:link w:val="Nadpis2Char1"/>
    <w:pPr>
      <w:keepNext/>
      <w:keepLines/>
      <w:numPr>
        <w:ilvl w:val="1"/>
        <w:numId w:val="1"/>
      </w:numPr>
      <w:spacing w:before="200"/>
      <w:outlineLvl w:val="1"/>
    </w:pPr>
    <w:rPr>
      <w:rFonts w:ascii="Cambria" w:hAnsi="Cambria"/>
      <w:b/>
      <w:bCs/>
      <w:color w:val="2DA2BF"/>
      <w:sz w:val="26"/>
      <w:szCs w:val="26"/>
      <w:lang w:val="en-US"/>
    </w:rPr>
  </w:style>
  <w:style w:type="paragraph" w:styleId="Nadpis3">
    <w:name w:val="heading 3"/>
    <w:basedOn w:val="Normln"/>
    <w:next w:val="Normln"/>
    <w:link w:val="Nadpis3Char1"/>
    <w:pPr>
      <w:keepNext/>
      <w:keepLines/>
      <w:numPr>
        <w:ilvl w:val="2"/>
        <w:numId w:val="1"/>
      </w:numPr>
      <w:spacing w:before="200"/>
      <w:outlineLvl w:val="2"/>
    </w:pPr>
    <w:rPr>
      <w:rFonts w:ascii="Cambria" w:hAnsi="Cambria"/>
      <w:b/>
      <w:bCs/>
      <w:color w:val="2DA2BF"/>
      <w:lang w:val="en-US"/>
    </w:rPr>
  </w:style>
  <w:style w:type="paragraph" w:styleId="Nadpis4">
    <w:name w:val="heading 4"/>
    <w:basedOn w:val="Normln"/>
    <w:next w:val="Normln"/>
    <w:link w:val="Nadpis4Char1"/>
    <w:pPr>
      <w:keepNext/>
      <w:keepLines/>
      <w:numPr>
        <w:ilvl w:val="3"/>
        <w:numId w:val="1"/>
      </w:numPr>
      <w:spacing w:before="200"/>
      <w:outlineLvl w:val="3"/>
    </w:pPr>
    <w:rPr>
      <w:rFonts w:ascii="Cambria" w:hAnsi="Cambria"/>
      <w:b/>
      <w:bCs/>
      <w:i/>
      <w:iCs/>
      <w:color w:val="2DA2BF"/>
      <w:lang w:val="en-US"/>
    </w:rPr>
  </w:style>
  <w:style w:type="paragraph" w:styleId="Nadpis5">
    <w:name w:val="heading 5"/>
    <w:basedOn w:val="Normln"/>
    <w:next w:val="Normln"/>
    <w:link w:val="Nadpis5Char1"/>
    <w:pPr>
      <w:keepNext/>
      <w:keepLines/>
      <w:numPr>
        <w:ilvl w:val="4"/>
        <w:numId w:val="1"/>
      </w:numPr>
      <w:spacing w:before="200"/>
      <w:outlineLvl w:val="4"/>
    </w:pPr>
    <w:rPr>
      <w:rFonts w:ascii="Cambria" w:hAnsi="Cambria"/>
      <w:color w:val="16505E"/>
      <w:lang w:val="en-US"/>
    </w:rPr>
  </w:style>
  <w:style w:type="paragraph" w:styleId="Nadpis6">
    <w:name w:val="heading 6"/>
    <w:basedOn w:val="Normln"/>
    <w:next w:val="Normln"/>
    <w:link w:val="Nadpis6Char1"/>
    <w:pPr>
      <w:keepNext/>
      <w:keepLines/>
      <w:numPr>
        <w:ilvl w:val="5"/>
        <w:numId w:val="1"/>
      </w:numPr>
      <w:spacing w:before="200"/>
      <w:outlineLvl w:val="5"/>
    </w:pPr>
    <w:rPr>
      <w:rFonts w:ascii="Cambria" w:hAnsi="Cambria"/>
      <w:i/>
      <w:iCs/>
      <w:color w:val="16505E"/>
      <w:lang w:val="en-US"/>
    </w:rPr>
  </w:style>
  <w:style w:type="paragraph" w:styleId="Nadpis7">
    <w:name w:val="heading 7"/>
    <w:basedOn w:val="Normln"/>
    <w:next w:val="Normln"/>
    <w:link w:val="Nadpis7Char1"/>
    <w:pPr>
      <w:keepNext/>
      <w:keepLines/>
      <w:numPr>
        <w:ilvl w:val="6"/>
        <w:numId w:val="1"/>
      </w:numPr>
      <w:spacing w:before="200"/>
      <w:outlineLvl w:val="6"/>
    </w:pPr>
    <w:rPr>
      <w:rFonts w:ascii="Cambria" w:hAnsi="Cambria"/>
      <w:i/>
      <w:iCs/>
      <w:color w:val="404040"/>
      <w:lang w:val="en-US"/>
    </w:rPr>
  </w:style>
  <w:style w:type="paragraph" w:styleId="Nadpis8">
    <w:name w:val="heading 8"/>
    <w:basedOn w:val="Normln"/>
    <w:next w:val="Normln"/>
    <w:link w:val="Nadpis8Char1"/>
    <w:pPr>
      <w:keepNext/>
      <w:keepLines/>
      <w:numPr>
        <w:ilvl w:val="7"/>
        <w:numId w:val="1"/>
      </w:numPr>
      <w:spacing w:before="200"/>
      <w:outlineLvl w:val="7"/>
    </w:pPr>
    <w:rPr>
      <w:rFonts w:ascii="Cambria" w:hAnsi="Cambria"/>
      <w:color w:val="2DA2BF"/>
      <w:lang w:val="en-US"/>
    </w:rPr>
  </w:style>
  <w:style w:type="paragraph" w:styleId="Nadpis9">
    <w:name w:val="heading 9"/>
    <w:basedOn w:val="Normln"/>
    <w:next w:val="Normln"/>
    <w:link w:val="Nadpis9Char1"/>
    <w:pPr>
      <w:keepNext/>
      <w:keepLines/>
      <w:numPr>
        <w:ilvl w:val="8"/>
        <w:numId w:val="1"/>
      </w:numPr>
      <w:spacing w:before="200"/>
      <w:outlineLvl w:val="8"/>
    </w:pPr>
    <w:rPr>
      <w:rFonts w:ascii="Cambria" w:hAnsi="Cambria"/>
      <w:i/>
      <w:iCs/>
      <w:color w:val="40404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link w:val="Nadpis1"/>
    <w:uiPriority w:val="9"/>
    <w:rPr>
      <w:rFonts w:ascii="Arial" w:eastAsia="Arial" w:hAnsi="Arial" w:cs="Arial"/>
      <w:sz w:val="40"/>
      <w:szCs w:val="40"/>
    </w:rPr>
  </w:style>
  <w:style w:type="character" w:customStyle="1" w:styleId="Nadpis2Char1">
    <w:name w:val="Nadpis 2 Char1"/>
    <w:link w:val="Nadpis2"/>
    <w:uiPriority w:val="9"/>
    <w:rPr>
      <w:rFonts w:ascii="Arial" w:eastAsia="Arial" w:hAnsi="Arial" w:cs="Arial"/>
      <w:sz w:val="34"/>
    </w:rPr>
  </w:style>
  <w:style w:type="character" w:customStyle="1" w:styleId="Nadpis3Char1">
    <w:name w:val="Nadpis 3 Char1"/>
    <w:link w:val="Nadpis3"/>
    <w:uiPriority w:val="9"/>
    <w:rPr>
      <w:rFonts w:ascii="Arial" w:eastAsia="Arial" w:hAnsi="Arial" w:cs="Arial"/>
      <w:sz w:val="30"/>
      <w:szCs w:val="30"/>
    </w:rPr>
  </w:style>
  <w:style w:type="character" w:customStyle="1" w:styleId="Nadpis4Char1">
    <w:name w:val="Nadpis 4 Char1"/>
    <w:link w:val="Nadpis4"/>
    <w:uiPriority w:val="9"/>
    <w:rPr>
      <w:rFonts w:ascii="Arial" w:eastAsia="Arial" w:hAnsi="Arial" w:cs="Arial"/>
      <w:b/>
      <w:bCs/>
      <w:sz w:val="26"/>
      <w:szCs w:val="26"/>
    </w:rPr>
  </w:style>
  <w:style w:type="character" w:customStyle="1" w:styleId="Nadpis5Char1">
    <w:name w:val="Nadpis 5 Char1"/>
    <w:link w:val="Nadpis5"/>
    <w:uiPriority w:val="9"/>
    <w:rPr>
      <w:rFonts w:ascii="Arial" w:eastAsia="Arial" w:hAnsi="Arial" w:cs="Arial"/>
      <w:b/>
      <w:bCs/>
      <w:sz w:val="24"/>
      <w:szCs w:val="24"/>
    </w:rPr>
  </w:style>
  <w:style w:type="character" w:customStyle="1" w:styleId="Nadpis6Char1">
    <w:name w:val="Nadpis 6 Char1"/>
    <w:link w:val="Nadpis6"/>
    <w:uiPriority w:val="9"/>
    <w:rPr>
      <w:rFonts w:ascii="Arial" w:eastAsia="Arial" w:hAnsi="Arial" w:cs="Arial"/>
      <w:b/>
      <w:bCs/>
      <w:sz w:val="22"/>
      <w:szCs w:val="22"/>
    </w:rPr>
  </w:style>
  <w:style w:type="character" w:customStyle="1" w:styleId="Nadpis7Char1">
    <w:name w:val="Nadpis 7 Char1"/>
    <w:link w:val="Nadpis7"/>
    <w:uiPriority w:val="9"/>
    <w:rPr>
      <w:rFonts w:ascii="Arial" w:eastAsia="Arial" w:hAnsi="Arial" w:cs="Arial"/>
      <w:b/>
      <w:bCs/>
      <w:i/>
      <w:iCs/>
      <w:sz w:val="22"/>
      <w:szCs w:val="22"/>
    </w:rPr>
  </w:style>
  <w:style w:type="character" w:customStyle="1" w:styleId="Nadpis8Char1">
    <w:name w:val="Nadpis 8 Char1"/>
    <w:link w:val="Nadpis8"/>
    <w:uiPriority w:val="9"/>
    <w:rPr>
      <w:rFonts w:ascii="Arial" w:eastAsia="Arial" w:hAnsi="Arial" w:cs="Arial"/>
      <w:i/>
      <w:iCs/>
      <w:sz w:val="22"/>
      <w:szCs w:val="22"/>
    </w:rPr>
  </w:style>
  <w:style w:type="character" w:customStyle="1" w:styleId="Nadpis9Char1">
    <w:name w:val="Nadpis 9 Char1"/>
    <w:link w:val="Nadpis9"/>
    <w:uiPriority w:val="9"/>
    <w:rPr>
      <w:rFonts w:ascii="Arial" w:eastAsia="Arial" w:hAnsi="Arial" w:cs="Arial"/>
      <w:i/>
      <w:iCs/>
      <w:sz w:val="21"/>
      <w:szCs w:val="21"/>
    </w:rPr>
  </w:style>
  <w:style w:type="paragraph" w:styleId="Odstavecseseznamem">
    <w:name w:val="List Paragraph"/>
    <w:basedOn w:val="Normln"/>
    <w:pPr>
      <w:spacing w:after="200"/>
      <w:ind w:left="720"/>
      <w:contextualSpacing/>
    </w:pPr>
  </w:style>
  <w:style w:type="paragraph" w:styleId="Bezmezer">
    <w:name w:val="No Spacing"/>
    <w:rPr>
      <w:rFonts w:ascii="Calibri" w:hAnsi="Calibri"/>
      <w:sz w:val="22"/>
      <w:szCs w:val="22"/>
    </w:rPr>
  </w:style>
  <w:style w:type="paragraph" w:styleId="Nzev">
    <w:name w:val="Title"/>
    <w:link w:val="NzevChar1"/>
    <w:uiPriority w:val="10"/>
    <w:qFormat/>
    <w:pPr>
      <w:spacing w:before="300" w:after="200"/>
      <w:contextualSpacing/>
    </w:pPr>
    <w:rPr>
      <w:sz w:val="48"/>
      <w:szCs w:val="48"/>
    </w:rPr>
  </w:style>
  <w:style w:type="character" w:customStyle="1" w:styleId="NzevChar1">
    <w:name w:val="Název Char1"/>
    <w:link w:val="Nzev"/>
    <w:uiPriority w:val="10"/>
    <w:rPr>
      <w:sz w:val="48"/>
      <w:szCs w:val="48"/>
    </w:rPr>
  </w:style>
  <w:style w:type="paragraph" w:styleId="Podtitul">
    <w:name w:val="Subtitle"/>
    <w:link w:val="PodtitulChar"/>
    <w:uiPriority w:val="11"/>
    <w:qFormat/>
    <w:pPr>
      <w:spacing w:before="200" w:after="200"/>
    </w:pPr>
    <w:rPr>
      <w:sz w:val="24"/>
      <w:szCs w:val="24"/>
    </w:rPr>
  </w:style>
  <w:style w:type="character" w:customStyle="1" w:styleId="PodtitulChar">
    <w:name w:val="Podtitul Char"/>
    <w:link w:val="Podtitul"/>
    <w:uiPriority w:val="11"/>
    <w:rPr>
      <w:sz w:val="24"/>
      <w:szCs w:val="24"/>
    </w:rPr>
  </w:style>
  <w:style w:type="paragraph" w:styleId="Citt">
    <w:name w:val="Quote"/>
    <w:basedOn w:val="Normln"/>
    <w:next w:val="Normln"/>
    <w:link w:val="CittChar1"/>
    <w:rPr>
      <w:i/>
      <w:iCs/>
      <w:color w:val="000000"/>
      <w:lang w:val="en-US"/>
    </w:rPr>
  </w:style>
  <w:style w:type="character" w:customStyle="1" w:styleId="CittChar1">
    <w:name w:val="Citát Char1"/>
    <w:link w:val="Citt"/>
    <w:uiPriority w:val="29"/>
    <w:rPr>
      <w:i/>
    </w:rPr>
  </w:style>
  <w:style w:type="paragraph" w:styleId="Vrazncitt">
    <w:name w:val="Intense Quote"/>
    <w:basedOn w:val="Normln"/>
    <w:next w:val="Normln"/>
    <w:link w:val="VrazncittChar1"/>
    <w:pPr>
      <w:pBdr>
        <w:top w:val="none" w:sz="0" w:space="0" w:color="000000"/>
        <w:left w:val="none" w:sz="0" w:space="0" w:color="000000"/>
        <w:bottom w:val="single" w:sz="4" w:space="4" w:color="2DA2BF"/>
        <w:right w:val="none" w:sz="0" w:space="0" w:color="000000"/>
      </w:pBdr>
      <w:spacing w:before="200" w:after="280"/>
      <w:ind w:left="936" w:right="936"/>
    </w:pPr>
    <w:rPr>
      <w:b/>
      <w:bCs/>
      <w:i/>
      <w:iCs/>
      <w:color w:val="2DA2BF"/>
      <w:lang w:val="en-US"/>
    </w:rPr>
  </w:style>
  <w:style w:type="character" w:customStyle="1" w:styleId="VrazncittChar1">
    <w:name w:val="Výrazný citát Char1"/>
    <w:link w:val="Vrazncitt"/>
    <w:uiPriority w:val="30"/>
    <w:rPr>
      <w:i/>
    </w:rPr>
  </w:style>
  <w:style w:type="paragraph" w:styleId="Zhlav">
    <w:name w:val="header"/>
    <w:basedOn w:val="Normln"/>
    <w:link w:val="ZhlavChar1"/>
    <w:pPr>
      <w:tabs>
        <w:tab w:val="center" w:pos="4536"/>
        <w:tab w:val="right" w:pos="9072"/>
      </w:tabs>
    </w:pPr>
  </w:style>
  <w:style w:type="character" w:customStyle="1" w:styleId="ZhlavChar1">
    <w:name w:val="Záhlaví Char1"/>
    <w:link w:val="Zhlav"/>
    <w:uiPriority w:val="99"/>
  </w:style>
  <w:style w:type="paragraph" w:styleId="Zpat">
    <w:name w:val="footer"/>
    <w:basedOn w:val="Normln"/>
    <w:link w:val="ZpatChar1"/>
    <w:pPr>
      <w:tabs>
        <w:tab w:val="center" w:pos="4536"/>
        <w:tab w:val="right" w:pos="9072"/>
      </w:tabs>
    </w:pPr>
  </w:style>
  <w:style w:type="character" w:customStyle="1" w:styleId="FooterChar">
    <w:name w:val="Footer Char"/>
    <w:uiPriority w:val="99"/>
  </w:style>
  <w:style w:type="paragraph" w:styleId="Titulek">
    <w:name w:val="caption"/>
    <w:basedOn w:val="Normln"/>
    <w:pPr>
      <w:suppressLineNumbers/>
      <w:spacing w:before="120" w:after="120"/>
    </w:pPr>
    <w:rPr>
      <w:i/>
      <w:iCs/>
      <w:sz w:val="24"/>
      <w:szCs w:val="24"/>
    </w:rPr>
  </w:style>
  <w:style w:type="character" w:customStyle="1" w:styleId="ZpatChar1">
    <w:name w:val="Zápatí Char1"/>
    <w:link w:val="Zpat"/>
    <w:uiPriority w:val="99"/>
  </w:style>
  <w:style w:type="table" w:styleId="Mkatabulky">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Pr>
      <w:color w:val="404040"/>
      <w:lang w:eastAsia="cs-CZ"/>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Pr>
      <w:color w:val="404040"/>
      <w:lang w:eastAsia="cs-CZ"/>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Pr>
      <w:color w:val="404040"/>
      <w:lang w:eastAsia="cs-CZ"/>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Pr>
      <w:color w:val="404040"/>
      <w:lang w:eastAsia="cs-CZ"/>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Pr>
      <w:color w:val="404040"/>
      <w:lang w:eastAsia="cs-CZ"/>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Pr>
      <w:color w:val="404040"/>
      <w:lang w:eastAsia="cs-CZ"/>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Pr>
      <w:color w:val="404040"/>
      <w:lang w:eastAsia="cs-CZ"/>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textovodkaz">
    <w:name w:val="Hyperlink"/>
    <w:rPr>
      <w:color w:val="0000FF"/>
      <w:u w:val="single"/>
    </w:rPr>
  </w:style>
  <w:style w:type="paragraph" w:styleId="Textpoznpodarou">
    <w:name w:val="footnote text"/>
    <w:basedOn w:val="Normln"/>
    <w:link w:val="TextpoznpodarouChar1"/>
    <w:rPr>
      <w:rFonts w:ascii="Calibri" w:eastAsia="Calibri" w:hAnsi="Calibri"/>
    </w:rPr>
  </w:style>
  <w:style w:type="character" w:customStyle="1" w:styleId="TextpoznpodarouChar1">
    <w:name w:val="Text pozn. pod čarou Char1"/>
    <w:link w:val="Textpoznpodarou"/>
    <w:uiPriority w:val="99"/>
    <w:rPr>
      <w:sz w:val="18"/>
    </w:rPr>
  </w:style>
  <w:style w:type="character" w:styleId="Znakapoznpodarou">
    <w:name w:val="footnote reference"/>
    <w:rPr>
      <w:vertAlign w:val="superscript"/>
    </w:rPr>
  </w:style>
  <w:style w:type="paragraph" w:styleId="Textvysvtlivek">
    <w:name w:val="endnote text"/>
    <w:link w:val="TextvysvtlivekChar"/>
    <w:uiPriority w:val="99"/>
    <w:semiHidden/>
    <w:unhideWhenUsed/>
  </w:style>
  <w:style w:type="character" w:customStyle="1" w:styleId="TextvysvtlivekChar">
    <w:name w:val="Text vysvětlivek Char"/>
    <w:link w:val="Textvysvtlivek"/>
    <w:uiPriority w:val="99"/>
    <w:rPr>
      <w:sz w:val="20"/>
    </w:rPr>
  </w:style>
  <w:style w:type="character" w:styleId="Odkaznavysvtlivky">
    <w:name w:val="endnote reference"/>
    <w:rPr>
      <w:vertAlign w:val="superscript"/>
    </w:rPr>
  </w:style>
  <w:style w:type="paragraph" w:styleId="Obsah1">
    <w:name w:val="toc 1"/>
    <w:basedOn w:val="Normln"/>
    <w:next w:val="Normln"/>
    <w:pPr>
      <w:spacing w:after="100" w:line="276" w:lineRule="auto"/>
    </w:pPr>
    <w:rPr>
      <w:rFonts w:ascii="Calibri" w:hAnsi="Calibri"/>
      <w:sz w:val="22"/>
      <w:szCs w:val="22"/>
    </w:rPr>
  </w:style>
  <w:style w:type="paragraph" w:styleId="Obsah2">
    <w:name w:val="toc 2"/>
    <w:basedOn w:val="Normln"/>
    <w:next w:val="Normln"/>
    <w:pPr>
      <w:ind w:left="200"/>
    </w:pPr>
  </w:style>
  <w:style w:type="paragraph" w:styleId="Obsah3">
    <w:name w:val="toc 3"/>
    <w:basedOn w:val="Normln"/>
    <w:next w:val="Normln"/>
    <w:pPr>
      <w:tabs>
        <w:tab w:val="left" w:pos="1320"/>
        <w:tab w:val="right" w:leader="dot" w:pos="9060"/>
      </w:tabs>
      <w:spacing w:after="100"/>
      <w:ind w:left="440"/>
    </w:pPr>
    <w:rPr>
      <w:rFonts w:ascii="Calibri" w:hAnsi="Calibri"/>
    </w:rPr>
  </w:style>
  <w:style w:type="paragraph" w:styleId="Obsah4">
    <w:name w:val="toc 4"/>
    <w:uiPriority w:val="39"/>
    <w:unhideWhenUsed/>
    <w:pPr>
      <w:spacing w:after="57"/>
      <w:ind w:left="850"/>
    </w:pPr>
  </w:style>
  <w:style w:type="paragraph" w:styleId="Obsah5">
    <w:name w:val="toc 5"/>
    <w:uiPriority w:val="39"/>
    <w:unhideWhenUsed/>
    <w:pPr>
      <w:spacing w:after="57"/>
      <w:ind w:left="1134"/>
    </w:pPr>
  </w:style>
  <w:style w:type="paragraph" w:styleId="Obsah6">
    <w:name w:val="toc 6"/>
    <w:uiPriority w:val="39"/>
    <w:unhideWhenUsed/>
    <w:pPr>
      <w:spacing w:after="57"/>
      <w:ind w:left="1417"/>
    </w:pPr>
  </w:style>
  <w:style w:type="paragraph" w:styleId="Obsah7">
    <w:name w:val="toc 7"/>
    <w:uiPriority w:val="39"/>
    <w:unhideWhenUsed/>
    <w:pPr>
      <w:spacing w:after="57"/>
      <w:ind w:left="1701"/>
    </w:pPr>
  </w:style>
  <w:style w:type="paragraph" w:styleId="Obsah8">
    <w:name w:val="toc 8"/>
    <w:uiPriority w:val="39"/>
    <w:unhideWhenUsed/>
    <w:pPr>
      <w:spacing w:after="57"/>
      <w:ind w:left="1984"/>
    </w:pPr>
  </w:style>
  <w:style w:type="paragraph" w:styleId="Obsah9">
    <w:name w:val="toc 9"/>
    <w:uiPriority w:val="39"/>
    <w:unhideWhenUsed/>
    <w:pPr>
      <w:spacing w:after="57"/>
      <w:ind w:left="2268"/>
    </w:pPr>
  </w:style>
  <w:style w:type="paragraph" w:styleId="Nadpisobsahu">
    <w:name w:val="TOC Heading"/>
    <w:basedOn w:val="Nadpis1"/>
    <w:next w:val="Normln"/>
    <w:rPr>
      <w:rFonts w:ascii="Cambria" w:hAnsi="Cambria"/>
      <w:color w:val="21798E"/>
    </w:rPr>
  </w:style>
  <w:style w:type="paragraph" w:styleId="Seznamobrzk">
    <w:name w:val="table of figures"/>
    <w:uiPriority w:val="99"/>
    <w:unhideWhenUsed/>
  </w:style>
  <w:style w:type="character" w:customStyle="1" w:styleId="WW8Num1z0">
    <w:name w:val="WW8Num1z0"/>
    <w:rPr>
      <w:b/>
      <w:sz w:val="24"/>
      <w:szCs w:val="24"/>
    </w:rPr>
  </w:style>
  <w:style w:type="character" w:customStyle="1" w:styleId="WW8Num1z1">
    <w:name w:val="WW8Num1z1"/>
    <w:rPr>
      <w:rFonts w:ascii="Arial" w:hAnsi="Arial"/>
      <w:color w:val="000000"/>
    </w:rPr>
  </w:style>
  <w:style w:type="character" w:customStyle="1" w:styleId="WW8Num1z2">
    <w:name w:val="WW8Num1z2"/>
    <w:rPr>
      <w:color w:val="000000"/>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rPr>
  </w:style>
  <w:style w:type="character" w:customStyle="1" w:styleId="WW8Num2z2">
    <w:name w:val="WW8Num2z2"/>
    <w:rPr>
      <w:rFonts w:ascii="Wingdings" w:hAnsi="Wingdings"/>
    </w:rPr>
  </w:style>
  <w:style w:type="character" w:customStyle="1" w:styleId="WW8Num2z4">
    <w:name w:val="WW8Num2z4"/>
    <w:rPr>
      <w:rFonts w:ascii="Courier New" w:hAnsi="Courier New"/>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Times New Roman" w:hAnsi="Times New Roman"/>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rPr>
  </w:style>
  <w:style w:type="character" w:customStyle="1" w:styleId="WW8Num14z0">
    <w:name w:val="WW8Num14z0"/>
  </w:style>
  <w:style w:type="character" w:customStyle="1" w:styleId="WW8Num15z0">
    <w:name w:val="WW8Num15z0"/>
    <w:rPr>
      <w:u w:val="none"/>
    </w:rPr>
  </w:style>
  <w:style w:type="character" w:customStyle="1" w:styleId="WW8Num16z0">
    <w:name w:val="WW8Num16z0"/>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style>
  <w:style w:type="character" w:customStyle="1" w:styleId="WW8Num26z1">
    <w:name w:val="WW8Num26z1"/>
    <w:rPr>
      <w:i w:val="0"/>
    </w:rPr>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1z0">
    <w:name w:val="WW8Num31z0"/>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b/>
      <w:sz w:val="24"/>
      <w:szCs w:val="24"/>
    </w:rPr>
  </w:style>
  <w:style w:type="character" w:customStyle="1" w:styleId="WW8Num35z1">
    <w:name w:val="WW8Num35z1"/>
    <w:rPr>
      <w:rFonts w:ascii="Symbol" w:hAnsi="Symbol"/>
    </w:rPr>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Verdana" w:eastAsia="Calibri" w:hAnsi="Verdana"/>
      <w:b/>
      <w:bCs/>
    </w:rPr>
  </w:style>
  <w:style w:type="character" w:customStyle="1" w:styleId="WW8Num43z1">
    <w:name w:val="WW8Num43z1"/>
    <w:rPr>
      <w:rFonts w:ascii="Verdana" w:eastAsia="Verdana" w:hAnsi="Verdana"/>
      <w:b w:val="0"/>
      <w:bCs/>
      <w:sz w:val="20"/>
      <w:szCs w:val="20"/>
    </w:rPr>
  </w:style>
  <w:style w:type="character" w:customStyle="1" w:styleId="WW8Num43z2">
    <w:name w:val="WW8Num43z2"/>
    <w:rPr>
      <w:rFonts w:ascii="Symbol" w:hAnsi="Symbol"/>
      <w:sz w:val="20"/>
      <w:szCs w:val="20"/>
    </w:rPr>
  </w:style>
  <w:style w:type="character" w:customStyle="1" w:styleId="WW8Num43z3">
    <w:name w:val="WW8Num43z3"/>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Avenir LT Pro 55 Roman" w:eastAsia="Times New Roman" w:hAnsi="Avenir LT Pro 55 Roman"/>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0">
    <w:name w:val="WW8Num47z0"/>
    <w:rPr>
      <w:rFonts w:ascii="Symbol" w:hAnsi="Symbol"/>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8z0">
    <w:name w:val="WW8Num48z0"/>
    <w:rPr>
      <w:b/>
      <w:sz w:val="24"/>
      <w:szCs w:val="24"/>
    </w:rPr>
  </w:style>
  <w:style w:type="character" w:customStyle="1" w:styleId="WW8Num48z1">
    <w:name w:val="WW8Num48z1"/>
    <w:rPr>
      <w:rFonts w:ascii="Symbol" w:hAnsi="Symbol"/>
    </w:rPr>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Courier New" w:hAnsi="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Standardnpsmoodstavce2">
    <w:name w:val="Standardní písmo odstavce2"/>
  </w:style>
  <w:style w:type="character" w:customStyle="1" w:styleId="WW8Num2z3">
    <w:name w:val="WW8Num2z3"/>
    <w:rPr>
      <w:rFonts w:ascii="Symbol" w:hAnsi="Symbol"/>
    </w:rPr>
  </w:style>
  <w:style w:type="character" w:customStyle="1" w:styleId="WW8Num8z2">
    <w:name w:val="WW8Num8z2"/>
    <w:rPr>
      <w:rFonts w:ascii="Wingdings" w:hAnsi="Wingdings"/>
    </w:rPr>
  </w:style>
  <w:style w:type="character" w:customStyle="1" w:styleId="WW8Num8z4">
    <w:name w:val="WW8Num8z4"/>
    <w:rPr>
      <w:rFonts w:ascii="Courier New" w:hAnsi="Courier New"/>
    </w:rPr>
  </w:style>
  <w:style w:type="character" w:customStyle="1" w:styleId="WW8Num10z1">
    <w:name w:val="WW8Num10z1"/>
    <w:rPr>
      <w:rFonts w:ascii="starsymbol" w:eastAsia="starsymbol" w:hAnsi="starsymbol"/>
      <w:sz w:val="18"/>
    </w:rPr>
  </w:style>
  <w:style w:type="character" w:customStyle="1" w:styleId="WW8Num10z2">
    <w:name w:val="WW8Num10z2"/>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1">
    <w:name w:val="WW8Num14z1"/>
    <w:rPr>
      <w:rFonts w:ascii="Wingdings" w:hAnsi="Wingdings"/>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Standardnpsmoodstavce1">
    <w:name w:val="Standardní písmo odstavce1"/>
  </w:style>
  <w:style w:type="character" w:customStyle="1" w:styleId="WW8Num2z1">
    <w:name w:val="WW8Num2z1"/>
    <w:rPr>
      <w:rFonts w:ascii="Courier New" w:hAnsi="Courier New"/>
    </w:rPr>
  </w:style>
  <w:style w:type="character" w:customStyle="1" w:styleId="WW8Num5z1">
    <w:name w:val="WW8Num5z1"/>
    <w:rPr>
      <w:rFonts w:ascii="Courier New" w:hAnsi="Courier New"/>
    </w:rPr>
  </w:style>
  <w:style w:type="character" w:customStyle="1" w:styleId="WW8Num5z3">
    <w:name w:val="WW8Num5z3"/>
    <w:rPr>
      <w:rFonts w:ascii="Symbol" w:hAnsi="Symbol"/>
    </w:rPr>
  </w:style>
  <w:style w:type="character" w:customStyle="1" w:styleId="WW8Num7z1">
    <w:name w:val="WW8Num7z1"/>
    <w:rPr>
      <w:rFonts w:ascii="Wingdings" w:hAnsi="Wingdings"/>
    </w:rPr>
  </w:style>
  <w:style w:type="character" w:customStyle="1" w:styleId="WW8Num7z6">
    <w:name w:val="WW8Num7z6"/>
    <w:rPr>
      <w:rFonts w:ascii="Times New Roman" w:eastAsia="Times New Roman" w:hAnsi="Times New Roman"/>
    </w:rPr>
  </w:style>
  <w:style w:type="character" w:customStyle="1" w:styleId="WW8Num8z3">
    <w:name w:val="WW8Num8z3"/>
    <w:rPr>
      <w:rFonts w:ascii="Symbol" w:hAnsi="Symbol"/>
    </w:rPr>
  </w:style>
  <w:style w:type="character" w:customStyle="1" w:styleId="WW8Num9z1">
    <w:name w:val="WW8Num9z1"/>
    <w:rPr>
      <w:rFonts w:ascii="Wingdings" w:hAnsi="Wingdings"/>
    </w:rPr>
  </w:style>
  <w:style w:type="character" w:customStyle="1" w:styleId="WW8Num9z6">
    <w:name w:val="WW8Num9z6"/>
    <w:rPr>
      <w:rFonts w:ascii="Times New Roman" w:eastAsia="Times New Roman" w:hAnsi="Times New Roman"/>
    </w:rPr>
  </w:style>
  <w:style w:type="character" w:customStyle="1" w:styleId="WW8Num13z3">
    <w:name w:val="WW8Num13z3"/>
    <w:rPr>
      <w:rFonts w:ascii="Symbol" w:hAnsi="Symbol"/>
    </w:rPr>
  </w:style>
  <w:style w:type="character" w:customStyle="1" w:styleId="WW8Num13z4">
    <w:name w:val="WW8Num13z4"/>
    <w:rPr>
      <w:rFonts w:ascii="Courier New" w:hAnsi="Courier New"/>
    </w:rPr>
  </w:style>
  <w:style w:type="character" w:customStyle="1" w:styleId="WW8Num14z6">
    <w:name w:val="WW8Num14z6"/>
    <w:rPr>
      <w:rFonts w:ascii="Times New Roman" w:eastAsia="Times New Roman" w:hAnsi="Times New Roman"/>
    </w:rPr>
  </w:style>
  <w:style w:type="character" w:customStyle="1" w:styleId="WW8Num15z1">
    <w:name w:val="WW8Num15z1"/>
    <w:rPr>
      <w:rFonts w:ascii="Courier New" w:hAnsi="Courier New"/>
    </w:rPr>
  </w:style>
  <w:style w:type="character" w:customStyle="1" w:styleId="WW8Num15z3">
    <w:name w:val="WW8Num15z3"/>
    <w:rPr>
      <w:rFonts w:ascii="Symbol" w:hAnsi="Symbol"/>
    </w:rPr>
  </w:style>
  <w:style w:type="character" w:customStyle="1" w:styleId="WW8Num16z3">
    <w:name w:val="WW8Num16z3"/>
    <w:rPr>
      <w:rFonts w:ascii="Symbol" w:hAnsi="Symbol"/>
    </w:rPr>
  </w:style>
  <w:style w:type="character" w:customStyle="1" w:styleId="WW8Num18z3">
    <w:name w:val="WW8Num18z3"/>
    <w:rPr>
      <w:rFonts w:ascii="Symbol" w:hAnsi="Symbol"/>
    </w:rPr>
  </w:style>
  <w:style w:type="character" w:customStyle="1" w:styleId="WW-Standardnpsmoodstavce">
    <w:name w:val="WW-Standardní písmo odstavce"/>
  </w:style>
  <w:style w:type="character" w:styleId="slostrnky">
    <w:name w:val="page number"/>
    <w:basedOn w:val="WW-Standardnpsmoodstavce"/>
  </w:style>
  <w:style w:type="character" w:customStyle="1" w:styleId="content">
    <w:name w:val="content"/>
    <w:basedOn w:val="WW-Standardnpsmoodstavce"/>
  </w:style>
  <w:style w:type="character" w:customStyle="1" w:styleId="WW-Odkaznakoment">
    <w:name w:val="WW-Odkaz na komentář"/>
    <w:rPr>
      <w:sz w:val="16"/>
      <w:szCs w:val="16"/>
    </w:rPr>
  </w:style>
  <w:style w:type="character" w:customStyle="1" w:styleId="Odkaznakoment1">
    <w:name w:val="Odkaz na komentář1"/>
    <w:rPr>
      <w:sz w:val="16"/>
      <w:szCs w:val="16"/>
    </w:rPr>
  </w:style>
  <w:style w:type="character" w:customStyle="1" w:styleId="textChar">
    <w:name w:val="text Char"/>
    <w:rPr>
      <w:rFonts w:ascii="Arial" w:hAnsi="Arial"/>
      <w:sz w:val="22"/>
      <w:szCs w:val="22"/>
      <w:lang w:val="cs-CZ" w:bidi="ar-SA"/>
    </w:rPr>
  </w:style>
  <w:style w:type="character" w:customStyle="1" w:styleId="field">
    <w:name w:val="field"/>
    <w:basedOn w:val="Standardnpsmoodstavce1"/>
  </w:style>
  <w:style w:type="character" w:customStyle="1" w:styleId="Zdraznn">
    <w:name w:val="Zdůraznění"/>
    <w:rPr>
      <w:i/>
      <w:iCs/>
    </w:rPr>
  </w:style>
  <w:style w:type="character" w:customStyle="1" w:styleId="ZhlavChar">
    <w:name w:val="Záhlaví Char"/>
    <w:basedOn w:val="Standardnpsmoodstavce1"/>
  </w:style>
  <w:style w:type="character" w:customStyle="1" w:styleId="ZpatChar">
    <w:name w:val="Zápatí Char"/>
    <w:basedOn w:val="Standardnpsmoodstavce1"/>
  </w:style>
  <w:style w:type="character" w:customStyle="1" w:styleId="Nadpis1Char">
    <w:name w:val="Nadpis 1 Char"/>
    <w:rPr>
      <w:b/>
      <w:sz w:val="24"/>
      <w:szCs w:val="24"/>
      <w:u w:val="single"/>
    </w:rPr>
  </w:style>
  <w:style w:type="character" w:customStyle="1" w:styleId="Nadpis2Char">
    <w:name w:val="Nadpis 2 Char"/>
    <w:rPr>
      <w:rFonts w:ascii="Cambria" w:hAnsi="Cambria"/>
      <w:b/>
      <w:bCs/>
      <w:color w:val="2DA2BF"/>
      <w:sz w:val="26"/>
      <w:szCs w:val="26"/>
      <w:lang w:val="en-US"/>
    </w:rPr>
  </w:style>
  <w:style w:type="character" w:customStyle="1" w:styleId="Nadpis3Char">
    <w:name w:val="Nadpis 3 Char"/>
    <w:rPr>
      <w:rFonts w:ascii="Cambria" w:hAnsi="Cambria"/>
      <w:b/>
      <w:bCs/>
      <w:color w:val="2DA2BF"/>
      <w:lang w:val="en-US"/>
    </w:rPr>
  </w:style>
  <w:style w:type="character" w:customStyle="1" w:styleId="Nadpis4Char">
    <w:name w:val="Nadpis 4 Char"/>
    <w:rPr>
      <w:rFonts w:ascii="Cambria" w:hAnsi="Cambria"/>
      <w:b/>
      <w:bCs/>
      <w:i/>
      <w:iCs/>
      <w:color w:val="2DA2BF"/>
      <w:lang w:val="en-US"/>
    </w:rPr>
  </w:style>
  <w:style w:type="character" w:customStyle="1" w:styleId="Nadpis5Char">
    <w:name w:val="Nadpis 5 Char"/>
    <w:rPr>
      <w:rFonts w:ascii="Cambria" w:hAnsi="Cambria"/>
      <w:color w:val="16505E"/>
      <w:lang w:val="en-US"/>
    </w:rPr>
  </w:style>
  <w:style w:type="character" w:customStyle="1" w:styleId="Nadpis6Char">
    <w:name w:val="Nadpis 6 Char"/>
    <w:rPr>
      <w:rFonts w:ascii="Cambria" w:hAnsi="Cambria"/>
      <w:i/>
      <w:iCs/>
      <w:color w:val="16505E"/>
      <w:lang w:val="en-US"/>
    </w:rPr>
  </w:style>
  <w:style w:type="character" w:customStyle="1" w:styleId="Nadpis7Char">
    <w:name w:val="Nadpis 7 Char"/>
    <w:rPr>
      <w:rFonts w:ascii="Cambria" w:hAnsi="Cambria"/>
      <w:i/>
      <w:iCs/>
      <w:color w:val="404040"/>
      <w:lang w:val="en-US"/>
    </w:rPr>
  </w:style>
  <w:style w:type="character" w:customStyle="1" w:styleId="Nadpis8Char">
    <w:name w:val="Nadpis 8 Char"/>
    <w:rPr>
      <w:rFonts w:ascii="Cambria" w:hAnsi="Cambria"/>
      <w:color w:val="2DA2BF"/>
      <w:lang w:val="en-US"/>
    </w:rPr>
  </w:style>
  <w:style w:type="character" w:customStyle="1" w:styleId="Nadpis9Char">
    <w:name w:val="Nadpis 9 Char"/>
    <w:rPr>
      <w:rFonts w:ascii="Cambria" w:hAnsi="Cambria"/>
      <w:i/>
      <w:iCs/>
      <w:color w:val="404040"/>
      <w:lang w:val="en-US"/>
    </w:rPr>
  </w:style>
  <w:style w:type="character" w:customStyle="1" w:styleId="NzevChar">
    <w:name w:val="Název Char"/>
    <w:rPr>
      <w:rFonts w:ascii="Cambria" w:eastAsia="Times New Roman" w:hAnsi="Cambria"/>
      <w:color w:val="343434"/>
      <w:spacing w:val="5"/>
      <w:sz w:val="52"/>
      <w:szCs w:val="52"/>
    </w:rPr>
  </w:style>
  <w:style w:type="character" w:customStyle="1" w:styleId="PodnadpisChar">
    <w:name w:val="Podnadpis Char"/>
    <w:rPr>
      <w:rFonts w:ascii="Cambria" w:eastAsia="Times New Roman" w:hAnsi="Cambria"/>
      <w:i/>
      <w:iCs/>
      <w:color w:val="2DA2BF"/>
      <w:spacing w:val="15"/>
      <w:sz w:val="24"/>
      <w:szCs w:val="24"/>
    </w:rPr>
  </w:style>
  <w:style w:type="character" w:styleId="Siln">
    <w:name w:val="Strong"/>
    <w:rPr>
      <w:b/>
      <w:bCs/>
    </w:rPr>
  </w:style>
  <w:style w:type="character" w:customStyle="1" w:styleId="BezmezerChar">
    <w:name w:val="Bez mezer Char"/>
    <w:rPr>
      <w:sz w:val="22"/>
      <w:szCs w:val="22"/>
      <w:lang w:val="cs-CZ" w:bidi="ar-SA"/>
    </w:rPr>
  </w:style>
  <w:style w:type="character" w:customStyle="1" w:styleId="CittChar">
    <w:name w:val="Citát Char"/>
    <w:rPr>
      <w:i/>
      <w:iCs/>
      <w:color w:val="000000"/>
    </w:rPr>
  </w:style>
  <w:style w:type="character" w:customStyle="1" w:styleId="VrazncittChar">
    <w:name w:val="Výrazný citát Char"/>
    <w:rPr>
      <w:b/>
      <w:bCs/>
      <w:i/>
      <w:iCs/>
      <w:color w:val="2DA2BF"/>
    </w:rPr>
  </w:style>
  <w:style w:type="character" w:styleId="Zdraznnjemn">
    <w:name w:val="Subtle Emphasis"/>
    <w:rPr>
      <w:i/>
      <w:iCs/>
      <w:color w:val="808080"/>
    </w:rPr>
  </w:style>
  <w:style w:type="character" w:styleId="Zdraznnintenzivn">
    <w:name w:val="Intense Emphasis"/>
    <w:rPr>
      <w:b/>
      <w:bCs/>
      <w:i/>
      <w:iCs/>
      <w:color w:val="2DA2BF"/>
    </w:rPr>
  </w:style>
  <w:style w:type="character" w:styleId="Odkazjemn">
    <w:name w:val="Subtle Reference"/>
    <w:rPr>
      <w:smallCaps/>
      <w:color w:val="DA1F28"/>
      <w:u w:val="single"/>
    </w:rPr>
  </w:style>
  <w:style w:type="character" w:styleId="Odkazintenzivn">
    <w:name w:val="Intense Reference"/>
    <w:rPr>
      <w:b/>
      <w:bCs/>
      <w:smallCaps/>
      <w:color w:val="DA1F28"/>
      <w:spacing w:val="5"/>
      <w:u w:val="single"/>
    </w:rPr>
  </w:style>
  <w:style w:type="character" w:styleId="Nzevknihy">
    <w:name w:val="Book Title"/>
    <w:rPr>
      <w:b/>
      <w:bCs/>
      <w:smallCaps/>
      <w:spacing w:val="5"/>
    </w:rPr>
  </w:style>
  <w:style w:type="character" w:customStyle="1" w:styleId="Odkaznakoment2">
    <w:name w:val="Odkaz na komentář2"/>
    <w:rPr>
      <w:sz w:val="16"/>
      <w:szCs w:val="16"/>
    </w:rPr>
  </w:style>
  <w:style w:type="character" w:customStyle="1" w:styleId="TextkomenteChar">
    <w:name w:val="Text komentáře Char"/>
    <w:basedOn w:val="Standardnpsmoodstavce2"/>
  </w:style>
  <w:style w:type="character" w:customStyle="1" w:styleId="BodyChar">
    <w:name w:val="~Body Char"/>
    <w:rPr>
      <w:rFonts w:ascii="futuraa bk bt" w:hAnsi="futuraa bk bt"/>
      <w:sz w:val="22"/>
      <w:lang w:val="en-US"/>
    </w:rPr>
  </w:style>
  <w:style w:type="character" w:customStyle="1" w:styleId="BulletedListChar">
    <w:name w:val="Bulleted List Char"/>
    <w:rPr>
      <w:rFonts w:ascii="Trebuchet MS" w:hAnsi="Trebuchet MS"/>
      <w:lang w:val="en-US"/>
    </w:rPr>
  </w:style>
  <w:style w:type="character" w:styleId="Sledovanodkaz">
    <w:name w:val="FollowedHyperlink"/>
    <w:rPr>
      <w:color w:val="800080"/>
      <w:u w:val="single"/>
    </w:rPr>
  </w:style>
  <w:style w:type="character" w:customStyle="1" w:styleId="zadavackaChar">
    <w:name w:val="zadavacka Char"/>
    <w:rPr>
      <w:rFonts w:ascii="Arial" w:hAnsi="Arial"/>
      <w:b/>
      <w:sz w:val="24"/>
      <w:szCs w:val="24"/>
    </w:rPr>
  </w:style>
  <w:style w:type="character" w:customStyle="1" w:styleId="zadavacka2Char">
    <w:name w:val="zadavacka 2 Char"/>
    <w:rPr>
      <w:rFonts w:ascii="Arial" w:eastAsia="Verdana" w:hAnsi="Arial"/>
      <w:sz w:val="22"/>
    </w:rPr>
  </w:style>
  <w:style w:type="character" w:customStyle="1" w:styleId="TextpoznpodarouChar">
    <w:name w:val="Text pozn. pod čarou Char"/>
    <w:rPr>
      <w:rFonts w:eastAsia="Calibri"/>
      <w:lang w:eastAsia="zh-CN"/>
    </w:rPr>
  </w:style>
  <w:style w:type="character" w:customStyle="1" w:styleId="FootnoteCharacters">
    <w:name w:val="Footnote Characters"/>
    <w:rPr>
      <w:vertAlign w:val="superscript"/>
    </w:rPr>
  </w:style>
  <w:style w:type="character" w:customStyle="1" w:styleId="TextkomenteChar3">
    <w:name w:val="Text komentáře Char3"/>
    <w:rPr>
      <w:rFonts w:ascii="Calibri" w:eastAsia="Calibri" w:hAnsi="Calibri"/>
      <w:lang w:eastAsia="zh-CN"/>
    </w:rPr>
  </w:style>
  <w:style w:type="character" w:customStyle="1" w:styleId="OdstavecseseznamemChar">
    <w:name w:val="Odstavec se seznamem Char"/>
    <w:rPr>
      <w:rFonts w:ascii="Arial" w:hAnsi="Arial"/>
      <w:sz w:val="22"/>
      <w:szCs w:val="22"/>
    </w:rPr>
  </w:style>
  <w:style w:type="character" w:styleId="slodku">
    <w:name w:val="line number"/>
  </w:style>
  <w:style w:type="character" w:customStyle="1" w:styleId="EndnoteCharacters">
    <w:name w:val="Endnote Characters"/>
  </w:style>
  <w:style w:type="paragraph" w:customStyle="1" w:styleId="Heading">
    <w:name w:val="Heading"/>
    <w:basedOn w:val="Normln"/>
    <w:next w:val="Normln"/>
    <w:pPr>
      <w:pBdr>
        <w:top w:val="none" w:sz="0" w:space="0" w:color="000000"/>
        <w:left w:val="none" w:sz="0" w:space="0" w:color="000000"/>
        <w:bottom w:val="single" w:sz="8" w:space="4" w:color="2DA2BF"/>
        <w:right w:val="none" w:sz="0" w:space="0" w:color="000000"/>
      </w:pBdr>
      <w:spacing w:after="300"/>
      <w:contextualSpacing/>
    </w:pPr>
    <w:rPr>
      <w:rFonts w:ascii="Cambria" w:hAnsi="Cambria"/>
      <w:color w:val="343434"/>
      <w:spacing w:val="5"/>
      <w:sz w:val="52"/>
      <w:szCs w:val="52"/>
      <w:lang w:val="en-US"/>
    </w:rPr>
  </w:style>
  <w:style w:type="paragraph" w:styleId="Zkladntext">
    <w:name w:val="Body Text"/>
    <w:basedOn w:val="Normln"/>
    <w:pPr>
      <w:tabs>
        <w:tab w:val="left" w:pos="720"/>
        <w:tab w:val="left" w:pos="1620"/>
      </w:tabs>
      <w:spacing w:before="240"/>
      <w:ind w:left="360"/>
    </w:pPr>
    <w:rPr>
      <w:rFonts w:ascii="Trebuchet MS" w:hAnsi="Trebuchet MS"/>
      <w:lang w:val="en-US"/>
    </w:rPr>
  </w:style>
  <w:style w:type="paragraph" w:styleId="Seznam">
    <w:name w:val="List"/>
    <w:basedOn w:val="Normln"/>
    <w:pPr>
      <w:ind w:left="283" w:hanging="283"/>
    </w:pPr>
    <w:rPr>
      <w:rFonts w:ascii="Arial" w:hAnsi="Arial"/>
    </w:rPr>
  </w:style>
  <w:style w:type="paragraph" w:customStyle="1" w:styleId="Index">
    <w:name w:val="Index"/>
    <w:basedOn w:val="Normln"/>
    <w:pPr>
      <w:suppressLineNumbers/>
    </w:pPr>
    <w:rPr>
      <w:sz w:val="24"/>
    </w:rPr>
  </w:style>
  <w:style w:type="paragraph" w:customStyle="1" w:styleId="Nadpis">
    <w:name w:val="Nadpis"/>
    <w:basedOn w:val="Normln"/>
    <w:next w:val="Zkladntext"/>
    <w:pPr>
      <w:keepNext/>
      <w:spacing w:before="240" w:after="120"/>
    </w:pPr>
    <w:rPr>
      <w:rFonts w:ascii="bitstream vera sans" w:eastAsia="Mincho" w:hAnsi="bitstream vera sans"/>
      <w:sz w:val="28"/>
      <w:szCs w:val="28"/>
    </w:rPr>
  </w:style>
  <w:style w:type="paragraph" w:customStyle="1" w:styleId="Popisek">
    <w:name w:val="Popisek"/>
    <w:basedOn w:val="Normln"/>
    <w:pPr>
      <w:suppressLineNumbers/>
      <w:spacing w:before="120" w:after="120"/>
    </w:pPr>
    <w:rPr>
      <w:i/>
      <w:iCs/>
    </w:rPr>
  </w:style>
  <w:style w:type="paragraph" w:customStyle="1" w:styleId="Rejstk">
    <w:name w:val="Rejstřík"/>
    <w:basedOn w:val="Normln"/>
    <w:pPr>
      <w:suppressLineNumbers/>
    </w:pPr>
  </w:style>
  <w:style w:type="paragraph" w:customStyle="1" w:styleId="HeaderandFooter">
    <w:name w:val="Header and Footer"/>
    <w:basedOn w:val="Normln"/>
    <w:pPr>
      <w:suppressLineNumbers/>
      <w:tabs>
        <w:tab w:val="center" w:pos="4986"/>
        <w:tab w:val="right" w:pos="9972"/>
      </w:tabs>
    </w:pPr>
  </w:style>
  <w:style w:type="paragraph" w:customStyle="1" w:styleId="Brdtextfet">
    <w:name w:val="Brödtext fet"/>
    <w:basedOn w:val="Zkladntext"/>
    <w:rPr>
      <w:b/>
      <w:lang w:val="sv-SE"/>
    </w:rPr>
  </w:style>
  <w:style w:type="paragraph" w:customStyle="1" w:styleId="WW-Normlnweb">
    <w:name w:val="WW-Normální (web)"/>
    <w:basedOn w:val="Normln"/>
    <w:pPr>
      <w:spacing w:before="280" w:after="280"/>
    </w:pPr>
    <w:rPr>
      <w:sz w:val="24"/>
      <w:szCs w:val="24"/>
    </w:rPr>
  </w:style>
  <w:style w:type="paragraph" w:styleId="Zkladntextodsazen">
    <w:name w:val="Body Text Indent"/>
    <w:basedOn w:val="Normln"/>
    <w:pPr>
      <w:spacing w:after="120"/>
      <w:ind w:left="283"/>
    </w:pPr>
  </w:style>
  <w:style w:type="paragraph" w:customStyle="1" w:styleId="WW-Textkomente">
    <w:name w:val="WW-Text komentáře"/>
    <w:basedOn w:val="Normln"/>
  </w:style>
  <w:style w:type="paragraph" w:customStyle="1" w:styleId="WW-Pedmtkomente">
    <w:name w:val="WW-Předmět komentáře"/>
    <w:basedOn w:val="WW-Textkomente"/>
    <w:next w:val="WW-Textkomente"/>
    <w:rPr>
      <w:b/>
      <w:bCs/>
    </w:rPr>
  </w:style>
  <w:style w:type="paragraph" w:customStyle="1" w:styleId="WW-Textbubliny">
    <w:name w:val="WW-Text bubliny"/>
    <w:basedOn w:val="Normln"/>
    <w:rPr>
      <w:rFonts w:ascii="Tahoma" w:hAnsi="Tahoma"/>
      <w:sz w:val="16"/>
      <w:szCs w:val="16"/>
    </w:rPr>
  </w:style>
  <w:style w:type="paragraph" w:customStyle="1" w:styleId="Obsahtabulky">
    <w:name w:val="Obsah tabulky"/>
    <w:basedOn w:val="Zkladntext"/>
    <w:pPr>
      <w:suppressLineNumbers/>
    </w:pPr>
  </w:style>
  <w:style w:type="paragraph" w:customStyle="1" w:styleId="Nadpistabulky">
    <w:name w:val="Nadpis tabulky"/>
    <w:basedOn w:val="Obsahtabulky"/>
    <w:pPr>
      <w:jc w:val="center"/>
    </w:pPr>
    <w:rPr>
      <w:b/>
      <w:bCs/>
      <w:i/>
      <w:iCs/>
    </w:rPr>
  </w:style>
  <w:style w:type="paragraph" w:customStyle="1" w:styleId="Obsahrmce">
    <w:name w:val="Obsah rámce"/>
    <w:basedOn w:val="Zkladntext"/>
  </w:style>
  <w:style w:type="paragraph" w:styleId="Textbubliny">
    <w:name w:val="Balloon Text"/>
    <w:basedOn w:val="Normln"/>
    <w:rPr>
      <w:rFonts w:ascii="Tahoma" w:hAnsi="Tahoma"/>
      <w:sz w:val="16"/>
      <w:szCs w:val="16"/>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customStyle="1" w:styleId="text">
    <w:name w:val="text"/>
    <w:basedOn w:val="Normln"/>
    <w:pPr>
      <w:jc w:val="both"/>
    </w:pPr>
    <w:rPr>
      <w:rFonts w:ascii="Arial" w:hAnsi="Arial"/>
      <w:sz w:val="22"/>
      <w:szCs w:val="22"/>
    </w:rPr>
  </w:style>
  <w:style w:type="paragraph" w:customStyle="1" w:styleId="BulletItem">
    <w:name w:val="Bullet Item"/>
    <w:basedOn w:val="Normln"/>
    <w:pPr>
      <w:tabs>
        <w:tab w:val="left" w:pos="0"/>
      </w:tabs>
      <w:jc w:val="both"/>
    </w:pPr>
    <w:rPr>
      <w:rFonts w:ascii="Times" w:hAnsi="Times"/>
      <w:lang w:val="en-US"/>
    </w:rPr>
  </w:style>
  <w:style w:type="paragraph" w:customStyle="1" w:styleId="Titulek1">
    <w:name w:val="Titulek1"/>
    <w:basedOn w:val="Normln"/>
    <w:next w:val="Normln"/>
    <w:pPr>
      <w:spacing w:before="120" w:after="120"/>
    </w:pPr>
    <w:rPr>
      <w:rFonts w:ascii="Arial" w:hAnsi="Arial"/>
      <w:b/>
      <w:bCs/>
    </w:rPr>
  </w:style>
  <w:style w:type="paragraph" w:styleId="Normlnweb">
    <w:name w:val="Normal (Web)"/>
    <w:basedOn w:val="Normln"/>
    <w:pPr>
      <w:spacing w:before="280" w:after="280"/>
    </w:pPr>
    <w:rPr>
      <w:sz w:val="24"/>
      <w:szCs w:val="24"/>
    </w:rPr>
  </w:style>
  <w:style w:type="paragraph" w:customStyle="1" w:styleId="pb1body1">
    <w:name w:val="pb1_body1"/>
    <w:basedOn w:val="Normln"/>
    <w:pPr>
      <w:spacing w:before="280" w:after="280"/>
    </w:pPr>
    <w:rPr>
      <w:sz w:val="24"/>
      <w:szCs w:val="24"/>
    </w:rPr>
  </w:style>
  <w:style w:type="paragraph" w:customStyle="1" w:styleId="Rejstk61">
    <w:name w:val="Rejstřík 61"/>
    <w:basedOn w:val="Normln"/>
    <w:next w:val="Normln"/>
    <w:pPr>
      <w:tabs>
        <w:tab w:val="right" w:leader="dot" w:pos="4459"/>
      </w:tabs>
      <w:ind w:left="1200" w:hanging="200"/>
    </w:pPr>
    <w:rPr>
      <w:rFonts w:ascii="Arial" w:hAnsi="Arial"/>
    </w:rPr>
  </w:style>
  <w:style w:type="paragraph" w:styleId="Revize">
    <w:name w:val="Revision"/>
    <w:pPr>
      <w:spacing w:after="200" w:line="276" w:lineRule="auto"/>
    </w:pPr>
    <w:rPr>
      <w:rFonts w:ascii="Calibri" w:eastAsia="Arial" w:hAnsi="Calibri"/>
      <w:sz w:val="22"/>
      <w:szCs w:val="22"/>
    </w:rPr>
  </w:style>
  <w:style w:type="paragraph" w:customStyle="1" w:styleId="Titulek2">
    <w:name w:val="Titulek2"/>
    <w:basedOn w:val="Normln"/>
    <w:next w:val="Normln"/>
    <w:rPr>
      <w:b/>
      <w:bCs/>
      <w:color w:val="2DA2BF"/>
      <w:sz w:val="18"/>
      <w:szCs w:val="18"/>
    </w:rPr>
  </w:style>
  <w:style w:type="paragraph" w:customStyle="1" w:styleId="Podnadpis">
    <w:name w:val="Podnadpis"/>
    <w:basedOn w:val="Normln"/>
    <w:next w:val="Normln"/>
    <w:rPr>
      <w:rFonts w:ascii="Cambria" w:hAnsi="Cambria"/>
      <w:i/>
      <w:iCs/>
      <w:color w:val="2DA2BF"/>
      <w:spacing w:val="15"/>
      <w:sz w:val="24"/>
      <w:szCs w:val="24"/>
      <w:lang w:val="en-US"/>
    </w:rPr>
  </w:style>
  <w:style w:type="paragraph" w:customStyle="1" w:styleId="Textkomente2">
    <w:name w:val="Text komentáře2"/>
    <w:basedOn w:val="Normln"/>
  </w:style>
  <w:style w:type="paragraph" w:customStyle="1" w:styleId="Normalbezods">
    <w:name w:val="Normal bez ods."/>
    <w:basedOn w:val="Normln"/>
    <w:pPr>
      <w:jc w:val="both"/>
    </w:pPr>
  </w:style>
  <w:style w:type="paragraph" w:customStyle="1" w:styleId="Body">
    <w:name w:val="~Body"/>
    <w:basedOn w:val="Normln"/>
    <w:pPr>
      <w:spacing w:line="280" w:lineRule="exact"/>
    </w:pPr>
    <w:rPr>
      <w:rFonts w:ascii="futuraa bk bt" w:hAnsi="futuraa bk bt"/>
      <w:lang w:val="en-US"/>
    </w:rPr>
  </w:style>
  <w:style w:type="paragraph" w:customStyle="1" w:styleId="BulletedList">
    <w:name w:val="Bulleted List"/>
    <w:basedOn w:val="Normln"/>
    <w:pPr>
      <w:numPr>
        <w:numId w:val="4"/>
      </w:numPr>
      <w:spacing w:before="120"/>
    </w:pPr>
    <w:rPr>
      <w:rFonts w:ascii="Trebuchet MS" w:hAnsi="Trebuchet MS"/>
      <w:lang w:val="en-US"/>
    </w:rPr>
  </w:style>
  <w:style w:type="paragraph" w:customStyle="1" w:styleId="bulletsLevel1">
    <w:name w:val="~bullets Level 1"/>
    <w:pPr>
      <w:keepLines/>
      <w:numPr>
        <w:numId w:val="3"/>
      </w:numPr>
      <w:tabs>
        <w:tab w:val="left" w:pos="1123"/>
      </w:tabs>
      <w:spacing w:before="50" w:after="50" w:line="280" w:lineRule="exact"/>
      <w:ind w:left="1123" w:hanging="216"/>
    </w:pPr>
    <w:rPr>
      <w:rFonts w:ascii="Georgia" w:hAnsi="Georgia"/>
      <w:sz w:val="18"/>
      <w:szCs w:val="18"/>
    </w:rPr>
  </w:style>
  <w:style w:type="paragraph" w:customStyle="1" w:styleId="bulletsLevel1LASTitem">
    <w:name w:val="~bullets Level 1 LAST item"/>
    <w:basedOn w:val="bulletsLevel1"/>
    <w:next w:val="Normln"/>
    <w:pPr>
      <w:spacing w:after="230"/>
    </w:pPr>
  </w:style>
  <w:style w:type="paragraph" w:customStyle="1" w:styleId="zadavacka">
    <w:name w:val="zadavacka"/>
    <w:basedOn w:val="Normln"/>
    <w:next w:val="zadavacka2"/>
    <w:pPr>
      <w:numPr>
        <w:numId w:val="2"/>
      </w:numPr>
      <w:spacing w:before="300" w:after="240"/>
      <w:jc w:val="both"/>
    </w:pPr>
    <w:rPr>
      <w:b/>
      <w:sz w:val="24"/>
      <w:szCs w:val="24"/>
    </w:rPr>
  </w:style>
  <w:style w:type="paragraph" w:customStyle="1" w:styleId="zadavacka2">
    <w:name w:val="zadavacka 2"/>
    <w:basedOn w:val="zadavacka"/>
    <w:pPr>
      <w:spacing w:before="60" w:after="0"/>
      <w:ind w:left="567" w:hanging="567"/>
    </w:pPr>
    <w:rPr>
      <w:rFonts w:eastAsia="Verdana"/>
      <w:b w:val="0"/>
      <w:sz w:val="22"/>
      <w:szCs w:val="20"/>
    </w:rPr>
  </w:style>
  <w:style w:type="paragraph" w:customStyle="1" w:styleId="zadavacka3">
    <w:name w:val="zadavacka 3"/>
    <w:basedOn w:val="zadavacka2"/>
    <w:pPr>
      <w:ind w:left="1418" w:hanging="851"/>
    </w:pPr>
  </w:style>
  <w:style w:type="paragraph" w:customStyle="1" w:styleId="zadavacka4">
    <w:name w:val="zadavacka 4"/>
    <w:basedOn w:val="zadavacka3"/>
    <w:pPr>
      <w:ind w:left="360" w:hanging="360"/>
    </w:pPr>
  </w:style>
  <w:style w:type="paragraph" w:customStyle="1" w:styleId="Titulek4">
    <w:name w:val="Titulek4"/>
    <w:basedOn w:val="Normln"/>
    <w:pPr>
      <w:suppressLineNumbers/>
      <w:spacing w:before="120" w:after="120"/>
    </w:pPr>
    <w:rPr>
      <w:rFonts w:ascii="Calibri" w:eastAsia="Calibri" w:hAnsi="Calibri"/>
      <w:i/>
      <w:iCs/>
      <w:sz w:val="24"/>
      <w:szCs w:val="24"/>
    </w:rPr>
  </w:style>
  <w:style w:type="paragraph" w:customStyle="1" w:styleId="PreformattedText">
    <w:name w:val="Preformatted Text"/>
    <w:basedOn w:val="Normln"/>
    <w:rPr>
      <w:rFonts w:ascii="Liberation Mono" w:eastAsia="NSimSun" w:hAnsi="Liberation Mono"/>
      <w:lang w:bidi="hi-IN"/>
    </w:rPr>
  </w:style>
  <w:style w:type="paragraph" w:customStyle="1" w:styleId="TableContents">
    <w:name w:val="Table Contents"/>
    <w:basedOn w:val="Normln"/>
    <w:pPr>
      <w:suppressLineNumbers/>
    </w:pPr>
    <w:rPr>
      <w:rFonts w:ascii="Liberation Serif" w:eastAsia="SimSun" w:hAnsi="Liberation Serif"/>
      <w:sz w:val="24"/>
      <w:szCs w:val="24"/>
      <w:lang w:bidi="hi-IN"/>
    </w:rPr>
  </w:style>
  <w:style w:type="paragraph" w:customStyle="1" w:styleId="TableHeading">
    <w:name w:val="Table Heading"/>
    <w:basedOn w:val="TableContents"/>
    <w:pPr>
      <w:jc w:val="center"/>
    </w:pPr>
    <w:rPr>
      <w:b/>
      <w:bCs/>
    </w:rPr>
  </w:style>
  <w:style w:type="character" w:styleId="Odkaznakoment">
    <w:name w:val="annotation reference"/>
    <w:semiHidden/>
    <w:rPr>
      <w:sz w:val="16"/>
      <w:szCs w:val="16"/>
    </w:rPr>
  </w:style>
  <w:style w:type="paragraph" w:styleId="Textkomente">
    <w:name w:val="annotation text"/>
    <w:basedOn w:val="Normln"/>
    <w:link w:val="TextkomenteChar1"/>
    <w:semiHidden/>
  </w:style>
  <w:style w:type="character" w:customStyle="1" w:styleId="TextkomenteChar1">
    <w:name w:val="Text komentáře Char1"/>
    <w:link w:val="Textkomente"/>
    <w:semiHidden/>
    <w:rPr>
      <w:rFonts w:ascii="Arial" w:hAnsi="Arial"/>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1"/>
    <w:pPr>
      <w:outlineLvl w:val="0"/>
    </w:pPr>
    <w:rPr>
      <w:b/>
      <w:sz w:val="24"/>
      <w:szCs w:val="24"/>
      <w:u w:val="single"/>
    </w:rPr>
  </w:style>
  <w:style w:type="paragraph" w:styleId="Nadpis2">
    <w:name w:val="heading 2"/>
    <w:basedOn w:val="Normln"/>
    <w:next w:val="Normln"/>
    <w:link w:val="Nadpis2Char1"/>
    <w:pPr>
      <w:keepNext/>
      <w:keepLines/>
      <w:numPr>
        <w:ilvl w:val="1"/>
        <w:numId w:val="1"/>
      </w:numPr>
      <w:spacing w:before="200"/>
      <w:outlineLvl w:val="1"/>
    </w:pPr>
    <w:rPr>
      <w:rFonts w:ascii="Cambria" w:hAnsi="Cambria"/>
      <w:b/>
      <w:bCs/>
      <w:color w:val="2DA2BF"/>
      <w:sz w:val="26"/>
      <w:szCs w:val="26"/>
      <w:lang w:val="en-US"/>
    </w:rPr>
  </w:style>
  <w:style w:type="paragraph" w:styleId="Nadpis3">
    <w:name w:val="heading 3"/>
    <w:basedOn w:val="Normln"/>
    <w:next w:val="Normln"/>
    <w:link w:val="Nadpis3Char1"/>
    <w:pPr>
      <w:keepNext/>
      <w:keepLines/>
      <w:numPr>
        <w:ilvl w:val="2"/>
        <w:numId w:val="1"/>
      </w:numPr>
      <w:spacing w:before="200"/>
      <w:outlineLvl w:val="2"/>
    </w:pPr>
    <w:rPr>
      <w:rFonts w:ascii="Cambria" w:hAnsi="Cambria"/>
      <w:b/>
      <w:bCs/>
      <w:color w:val="2DA2BF"/>
      <w:lang w:val="en-US"/>
    </w:rPr>
  </w:style>
  <w:style w:type="paragraph" w:styleId="Nadpis4">
    <w:name w:val="heading 4"/>
    <w:basedOn w:val="Normln"/>
    <w:next w:val="Normln"/>
    <w:link w:val="Nadpis4Char1"/>
    <w:pPr>
      <w:keepNext/>
      <w:keepLines/>
      <w:numPr>
        <w:ilvl w:val="3"/>
        <w:numId w:val="1"/>
      </w:numPr>
      <w:spacing w:before="200"/>
      <w:outlineLvl w:val="3"/>
    </w:pPr>
    <w:rPr>
      <w:rFonts w:ascii="Cambria" w:hAnsi="Cambria"/>
      <w:b/>
      <w:bCs/>
      <w:i/>
      <w:iCs/>
      <w:color w:val="2DA2BF"/>
      <w:lang w:val="en-US"/>
    </w:rPr>
  </w:style>
  <w:style w:type="paragraph" w:styleId="Nadpis5">
    <w:name w:val="heading 5"/>
    <w:basedOn w:val="Normln"/>
    <w:next w:val="Normln"/>
    <w:link w:val="Nadpis5Char1"/>
    <w:pPr>
      <w:keepNext/>
      <w:keepLines/>
      <w:numPr>
        <w:ilvl w:val="4"/>
        <w:numId w:val="1"/>
      </w:numPr>
      <w:spacing w:before="200"/>
      <w:outlineLvl w:val="4"/>
    </w:pPr>
    <w:rPr>
      <w:rFonts w:ascii="Cambria" w:hAnsi="Cambria"/>
      <w:color w:val="16505E"/>
      <w:lang w:val="en-US"/>
    </w:rPr>
  </w:style>
  <w:style w:type="paragraph" w:styleId="Nadpis6">
    <w:name w:val="heading 6"/>
    <w:basedOn w:val="Normln"/>
    <w:next w:val="Normln"/>
    <w:link w:val="Nadpis6Char1"/>
    <w:pPr>
      <w:keepNext/>
      <w:keepLines/>
      <w:numPr>
        <w:ilvl w:val="5"/>
        <w:numId w:val="1"/>
      </w:numPr>
      <w:spacing w:before="200"/>
      <w:outlineLvl w:val="5"/>
    </w:pPr>
    <w:rPr>
      <w:rFonts w:ascii="Cambria" w:hAnsi="Cambria"/>
      <w:i/>
      <w:iCs/>
      <w:color w:val="16505E"/>
      <w:lang w:val="en-US"/>
    </w:rPr>
  </w:style>
  <w:style w:type="paragraph" w:styleId="Nadpis7">
    <w:name w:val="heading 7"/>
    <w:basedOn w:val="Normln"/>
    <w:next w:val="Normln"/>
    <w:link w:val="Nadpis7Char1"/>
    <w:pPr>
      <w:keepNext/>
      <w:keepLines/>
      <w:numPr>
        <w:ilvl w:val="6"/>
        <w:numId w:val="1"/>
      </w:numPr>
      <w:spacing w:before="200"/>
      <w:outlineLvl w:val="6"/>
    </w:pPr>
    <w:rPr>
      <w:rFonts w:ascii="Cambria" w:hAnsi="Cambria"/>
      <w:i/>
      <w:iCs/>
      <w:color w:val="404040"/>
      <w:lang w:val="en-US"/>
    </w:rPr>
  </w:style>
  <w:style w:type="paragraph" w:styleId="Nadpis8">
    <w:name w:val="heading 8"/>
    <w:basedOn w:val="Normln"/>
    <w:next w:val="Normln"/>
    <w:link w:val="Nadpis8Char1"/>
    <w:pPr>
      <w:keepNext/>
      <w:keepLines/>
      <w:numPr>
        <w:ilvl w:val="7"/>
        <w:numId w:val="1"/>
      </w:numPr>
      <w:spacing w:before="200"/>
      <w:outlineLvl w:val="7"/>
    </w:pPr>
    <w:rPr>
      <w:rFonts w:ascii="Cambria" w:hAnsi="Cambria"/>
      <w:color w:val="2DA2BF"/>
      <w:lang w:val="en-US"/>
    </w:rPr>
  </w:style>
  <w:style w:type="paragraph" w:styleId="Nadpis9">
    <w:name w:val="heading 9"/>
    <w:basedOn w:val="Normln"/>
    <w:next w:val="Normln"/>
    <w:link w:val="Nadpis9Char1"/>
    <w:pPr>
      <w:keepNext/>
      <w:keepLines/>
      <w:numPr>
        <w:ilvl w:val="8"/>
        <w:numId w:val="1"/>
      </w:numPr>
      <w:spacing w:before="200"/>
      <w:outlineLvl w:val="8"/>
    </w:pPr>
    <w:rPr>
      <w:rFonts w:ascii="Cambria" w:hAnsi="Cambria"/>
      <w:i/>
      <w:iCs/>
      <w:color w:val="40404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link w:val="Nadpis1"/>
    <w:uiPriority w:val="9"/>
    <w:rPr>
      <w:rFonts w:ascii="Arial" w:eastAsia="Arial" w:hAnsi="Arial" w:cs="Arial"/>
      <w:sz w:val="40"/>
      <w:szCs w:val="40"/>
    </w:rPr>
  </w:style>
  <w:style w:type="character" w:customStyle="1" w:styleId="Nadpis2Char1">
    <w:name w:val="Nadpis 2 Char1"/>
    <w:link w:val="Nadpis2"/>
    <w:uiPriority w:val="9"/>
    <w:rPr>
      <w:rFonts w:ascii="Arial" w:eastAsia="Arial" w:hAnsi="Arial" w:cs="Arial"/>
      <w:sz w:val="34"/>
    </w:rPr>
  </w:style>
  <w:style w:type="character" w:customStyle="1" w:styleId="Nadpis3Char1">
    <w:name w:val="Nadpis 3 Char1"/>
    <w:link w:val="Nadpis3"/>
    <w:uiPriority w:val="9"/>
    <w:rPr>
      <w:rFonts w:ascii="Arial" w:eastAsia="Arial" w:hAnsi="Arial" w:cs="Arial"/>
      <w:sz w:val="30"/>
      <w:szCs w:val="30"/>
    </w:rPr>
  </w:style>
  <w:style w:type="character" w:customStyle="1" w:styleId="Nadpis4Char1">
    <w:name w:val="Nadpis 4 Char1"/>
    <w:link w:val="Nadpis4"/>
    <w:uiPriority w:val="9"/>
    <w:rPr>
      <w:rFonts w:ascii="Arial" w:eastAsia="Arial" w:hAnsi="Arial" w:cs="Arial"/>
      <w:b/>
      <w:bCs/>
      <w:sz w:val="26"/>
      <w:szCs w:val="26"/>
    </w:rPr>
  </w:style>
  <w:style w:type="character" w:customStyle="1" w:styleId="Nadpis5Char1">
    <w:name w:val="Nadpis 5 Char1"/>
    <w:link w:val="Nadpis5"/>
    <w:uiPriority w:val="9"/>
    <w:rPr>
      <w:rFonts w:ascii="Arial" w:eastAsia="Arial" w:hAnsi="Arial" w:cs="Arial"/>
      <w:b/>
      <w:bCs/>
      <w:sz w:val="24"/>
      <w:szCs w:val="24"/>
    </w:rPr>
  </w:style>
  <w:style w:type="character" w:customStyle="1" w:styleId="Nadpis6Char1">
    <w:name w:val="Nadpis 6 Char1"/>
    <w:link w:val="Nadpis6"/>
    <w:uiPriority w:val="9"/>
    <w:rPr>
      <w:rFonts w:ascii="Arial" w:eastAsia="Arial" w:hAnsi="Arial" w:cs="Arial"/>
      <w:b/>
      <w:bCs/>
      <w:sz w:val="22"/>
      <w:szCs w:val="22"/>
    </w:rPr>
  </w:style>
  <w:style w:type="character" w:customStyle="1" w:styleId="Nadpis7Char1">
    <w:name w:val="Nadpis 7 Char1"/>
    <w:link w:val="Nadpis7"/>
    <w:uiPriority w:val="9"/>
    <w:rPr>
      <w:rFonts w:ascii="Arial" w:eastAsia="Arial" w:hAnsi="Arial" w:cs="Arial"/>
      <w:b/>
      <w:bCs/>
      <w:i/>
      <w:iCs/>
      <w:sz w:val="22"/>
      <w:szCs w:val="22"/>
    </w:rPr>
  </w:style>
  <w:style w:type="character" w:customStyle="1" w:styleId="Nadpis8Char1">
    <w:name w:val="Nadpis 8 Char1"/>
    <w:link w:val="Nadpis8"/>
    <w:uiPriority w:val="9"/>
    <w:rPr>
      <w:rFonts w:ascii="Arial" w:eastAsia="Arial" w:hAnsi="Arial" w:cs="Arial"/>
      <w:i/>
      <w:iCs/>
      <w:sz w:val="22"/>
      <w:szCs w:val="22"/>
    </w:rPr>
  </w:style>
  <w:style w:type="character" w:customStyle="1" w:styleId="Nadpis9Char1">
    <w:name w:val="Nadpis 9 Char1"/>
    <w:link w:val="Nadpis9"/>
    <w:uiPriority w:val="9"/>
    <w:rPr>
      <w:rFonts w:ascii="Arial" w:eastAsia="Arial" w:hAnsi="Arial" w:cs="Arial"/>
      <w:i/>
      <w:iCs/>
      <w:sz w:val="21"/>
      <w:szCs w:val="21"/>
    </w:rPr>
  </w:style>
  <w:style w:type="paragraph" w:styleId="Odstavecseseznamem">
    <w:name w:val="List Paragraph"/>
    <w:basedOn w:val="Normln"/>
    <w:pPr>
      <w:spacing w:after="200"/>
      <w:ind w:left="720"/>
      <w:contextualSpacing/>
    </w:pPr>
  </w:style>
  <w:style w:type="paragraph" w:styleId="Bezmezer">
    <w:name w:val="No Spacing"/>
    <w:rPr>
      <w:rFonts w:ascii="Calibri" w:hAnsi="Calibri"/>
      <w:sz w:val="22"/>
      <w:szCs w:val="22"/>
    </w:rPr>
  </w:style>
  <w:style w:type="paragraph" w:styleId="Nzev">
    <w:name w:val="Title"/>
    <w:link w:val="NzevChar1"/>
    <w:uiPriority w:val="10"/>
    <w:qFormat/>
    <w:pPr>
      <w:spacing w:before="300" w:after="200"/>
      <w:contextualSpacing/>
    </w:pPr>
    <w:rPr>
      <w:sz w:val="48"/>
      <w:szCs w:val="48"/>
    </w:rPr>
  </w:style>
  <w:style w:type="character" w:customStyle="1" w:styleId="NzevChar1">
    <w:name w:val="Název Char1"/>
    <w:link w:val="Nzev"/>
    <w:uiPriority w:val="10"/>
    <w:rPr>
      <w:sz w:val="48"/>
      <w:szCs w:val="48"/>
    </w:rPr>
  </w:style>
  <w:style w:type="paragraph" w:styleId="Podtitul">
    <w:name w:val="Subtitle"/>
    <w:link w:val="PodtitulChar"/>
    <w:uiPriority w:val="11"/>
    <w:qFormat/>
    <w:pPr>
      <w:spacing w:before="200" w:after="200"/>
    </w:pPr>
    <w:rPr>
      <w:sz w:val="24"/>
      <w:szCs w:val="24"/>
    </w:rPr>
  </w:style>
  <w:style w:type="character" w:customStyle="1" w:styleId="PodtitulChar">
    <w:name w:val="Podtitul Char"/>
    <w:link w:val="Podtitul"/>
    <w:uiPriority w:val="11"/>
    <w:rPr>
      <w:sz w:val="24"/>
      <w:szCs w:val="24"/>
    </w:rPr>
  </w:style>
  <w:style w:type="paragraph" w:styleId="Citt">
    <w:name w:val="Quote"/>
    <w:basedOn w:val="Normln"/>
    <w:next w:val="Normln"/>
    <w:link w:val="CittChar1"/>
    <w:rPr>
      <w:i/>
      <w:iCs/>
      <w:color w:val="000000"/>
      <w:lang w:val="en-US"/>
    </w:rPr>
  </w:style>
  <w:style w:type="character" w:customStyle="1" w:styleId="CittChar1">
    <w:name w:val="Citát Char1"/>
    <w:link w:val="Citt"/>
    <w:uiPriority w:val="29"/>
    <w:rPr>
      <w:i/>
    </w:rPr>
  </w:style>
  <w:style w:type="paragraph" w:styleId="Vrazncitt">
    <w:name w:val="Intense Quote"/>
    <w:basedOn w:val="Normln"/>
    <w:next w:val="Normln"/>
    <w:link w:val="VrazncittChar1"/>
    <w:pPr>
      <w:pBdr>
        <w:top w:val="none" w:sz="0" w:space="0" w:color="000000"/>
        <w:left w:val="none" w:sz="0" w:space="0" w:color="000000"/>
        <w:bottom w:val="single" w:sz="4" w:space="4" w:color="2DA2BF"/>
        <w:right w:val="none" w:sz="0" w:space="0" w:color="000000"/>
      </w:pBdr>
      <w:spacing w:before="200" w:after="280"/>
      <w:ind w:left="936" w:right="936"/>
    </w:pPr>
    <w:rPr>
      <w:b/>
      <w:bCs/>
      <w:i/>
      <w:iCs/>
      <w:color w:val="2DA2BF"/>
      <w:lang w:val="en-US"/>
    </w:rPr>
  </w:style>
  <w:style w:type="character" w:customStyle="1" w:styleId="VrazncittChar1">
    <w:name w:val="Výrazný citát Char1"/>
    <w:link w:val="Vrazncitt"/>
    <w:uiPriority w:val="30"/>
    <w:rPr>
      <w:i/>
    </w:rPr>
  </w:style>
  <w:style w:type="paragraph" w:styleId="Zhlav">
    <w:name w:val="header"/>
    <w:basedOn w:val="Normln"/>
    <w:link w:val="ZhlavChar1"/>
    <w:pPr>
      <w:tabs>
        <w:tab w:val="center" w:pos="4536"/>
        <w:tab w:val="right" w:pos="9072"/>
      </w:tabs>
    </w:pPr>
  </w:style>
  <w:style w:type="character" w:customStyle="1" w:styleId="ZhlavChar1">
    <w:name w:val="Záhlaví Char1"/>
    <w:link w:val="Zhlav"/>
    <w:uiPriority w:val="99"/>
  </w:style>
  <w:style w:type="paragraph" w:styleId="Zpat">
    <w:name w:val="footer"/>
    <w:basedOn w:val="Normln"/>
    <w:link w:val="ZpatChar1"/>
    <w:pPr>
      <w:tabs>
        <w:tab w:val="center" w:pos="4536"/>
        <w:tab w:val="right" w:pos="9072"/>
      </w:tabs>
    </w:pPr>
  </w:style>
  <w:style w:type="character" w:customStyle="1" w:styleId="FooterChar">
    <w:name w:val="Footer Char"/>
    <w:uiPriority w:val="99"/>
  </w:style>
  <w:style w:type="paragraph" w:styleId="Titulek">
    <w:name w:val="caption"/>
    <w:basedOn w:val="Normln"/>
    <w:pPr>
      <w:suppressLineNumbers/>
      <w:spacing w:before="120" w:after="120"/>
    </w:pPr>
    <w:rPr>
      <w:i/>
      <w:iCs/>
      <w:sz w:val="24"/>
      <w:szCs w:val="24"/>
    </w:rPr>
  </w:style>
  <w:style w:type="character" w:customStyle="1" w:styleId="ZpatChar1">
    <w:name w:val="Zápatí Char1"/>
    <w:link w:val="Zpat"/>
    <w:uiPriority w:val="99"/>
  </w:style>
  <w:style w:type="table" w:styleId="Mkatabulky">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Pr>
      <w:color w:val="404040"/>
      <w:lang w:eastAsia="cs-CZ"/>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Pr>
      <w:color w:val="404040"/>
      <w:lang w:eastAsia="cs-CZ"/>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Pr>
      <w:color w:val="404040"/>
      <w:lang w:eastAsia="cs-CZ"/>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Pr>
      <w:color w:val="404040"/>
      <w:lang w:eastAsia="cs-CZ"/>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Pr>
      <w:color w:val="404040"/>
      <w:lang w:eastAsia="cs-CZ"/>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Pr>
      <w:color w:val="404040"/>
      <w:lang w:eastAsia="cs-CZ"/>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Pr>
      <w:color w:val="404040"/>
      <w:lang w:eastAsia="cs-CZ"/>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Pr>
      <w:color w:val="404040"/>
      <w:lang w:eastAsia="cs-CZ"/>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textovodkaz">
    <w:name w:val="Hyperlink"/>
    <w:rPr>
      <w:color w:val="0000FF"/>
      <w:u w:val="single"/>
    </w:rPr>
  </w:style>
  <w:style w:type="paragraph" w:styleId="Textpoznpodarou">
    <w:name w:val="footnote text"/>
    <w:basedOn w:val="Normln"/>
    <w:link w:val="TextpoznpodarouChar1"/>
    <w:rPr>
      <w:rFonts w:ascii="Calibri" w:eastAsia="Calibri" w:hAnsi="Calibri"/>
    </w:rPr>
  </w:style>
  <w:style w:type="character" w:customStyle="1" w:styleId="TextpoznpodarouChar1">
    <w:name w:val="Text pozn. pod čarou Char1"/>
    <w:link w:val="Textpoznpodarou"/>
    <w:uiPriority w:val="99"/>
    <w:rPr>
      <w:sz w:val="18"/>
    </w:rPr>
  </w:style>
  <w:style w:type="character" w:styleId="Znakapoznpodarou">
    <w:name w:val="footnote reference"/>
    <w:rPr>
      <w:vertAlign w:val="superscript"/>
    </w:rPr>
  </w:style>
  <w:style w:type="paragraph" w:styleId="Textvysvtlivek">
    <w:name w:val="endnote text"/>
    <w:link w:val="TextvysvtlivekChar"/>
    <w:uiPriority w:val="99"/>
    <w:semiHidden/>
    <w:unhideWhenUsed/>
  </w:style>
  <w:style w:type="character" w:customStyle="1" w:styleId="TextvysvtlivekChar">
    <w:name w:val="Text vysvětlivek Char"/>
    <w:link w:val="Textvysvtlivek"/>
    <w:uiPriority w:val="99"/>
    <w:rPr>
      <w:sz w:val="20"/>
    </w:rPr>
  </w:style>
  <w:style w:type="character" w:styleId="Odkaznavysvtlivky">
    <w:name w:val="endnote reference"/>
    <w:rPr>
      <w:vertAlign w:val="superscript"/>
    </w:rPr>
  </w:style>
  <w:style w:type="paragraph" w:styleId="Obsah1">
    <w:name w:val="toc 1"/>
    <w:basedOn w:val="Normln"/>
    <w:next w:val="Normln"/>
    <w:pPr>
      <w:spacing w:after="100" w:line="276" w:lineRule="auto"/>
    </w:pPr>
    <w:rPr>
      <w:rFonts w:ascii="Calibri" w:hAnsi="Calibri"/>
      <w:sz w:val="22"/>
      <w:szCs w:val="22"/>
    </w:rPr>
  </w:style>
  <w:style w:type="paragraph" w:styleId="Obsah2">
    <w:name w:val="toc 2"/>
    <w:basedOn w:val="Normln"/>
    <w:next w:val="Normln"/>
    <w:pPr>
      <w:ind w:left="200"/>
    </w:pPr>
  </w:style>
  <w:style w:type="paragraph" w:styleId="Obsah3">
    <w:name w:val="toc 3"/>
    <w:basedOn w:val="Normln"/>
    <w:next w:val="Normln"/>
    <w:pPr>
      <w:tabs>
        <w:tab w:val="left" w:pos="1320"/>
        <w:tab w:val="right" w:leader="dot" w:pos="9060"/>
      </w:tabs>
      <w:spacing w:after="100"/>
      <w:ind w:left="440"/>
    </w:pPr>
    <w:rPr>
      <w:rFonts w:ascii="Calibri" w:hAnsi="Calibri"/>
    </w:rPr>
  </w:style>
  <w:style w:type="paragraph" w:styleId="Obsah4">
    <w:name w:val="toc 4"/>
    <w:uiPriority w:val="39"/>
    <w:unhideWhenUsed/>
    <w:pPr>
      <w:spacing w:after="57"/>
      <w:ind w:left="850"/>
    </w:pPr>
  </w:style>
  <w:style w:type="paragraph" w:styleId="Obsah5">
    <w:name w:val="toc 5"/>
    <w:uiPriority w:val="39"/>
    <w:unhideWhenUsed/>
    <w:pPr>
      <w:spacing w:after="57"/>
      <w:ind w:left="1134"/>
    </w:pPr>
  </w:style>
  <w:style w:type="paragraph" w:styleId="Obsah6">
    <w:name w:val="toc 6"/>
    <w:uiPriority w:val="39"/>
    <w:unhideWhenUsed/>
    <w:pPr>
      <w:spacing w:after="57"/>
      <w:ind w:left="1417"/>
    </w:pPr>
  </w:style>
  <w:style w:type="paragraph" w:styleId="Obsah7">
    <w:name w:val="toc 7"/>
    <w:uiPriority w:val="39"/>
    <w:unhideWhenUsed/>
    <w:pPr>
      <w:spacing w:after="57"/>
      <w:ind w:left="1701"/>
    </w:pPr>
  </w:style>
  <w:style w:type="paragraph" w:styleId="Obsah8">
    <w:name w:val="toc 8"/>
    <w:uiPriority w:val="39"/>
    <w:unhideWhenUsed/>
    <w:pPr>
      <w:spacing w:after="57"/>
      <w:ind w:left="1984"/>
    </w:pPr>
  </w:style>
  <w:style w:type="paragraph" w:styleId="Obsah9">
    <w:name w:val="toc 9"/>
    <w:uiPriority w:val="39"/>
    <w:unhideWhenUsed/>
    <w:pPr>
      <w:spacing w:after="57"/>
      <w:ind w:left="2268"/>
    </w:pPr>
  </w:style>
  <w:style w:type="paragraph" w:styleId="Nadpisobsahu">
    <w:name w:val="TOC Heading"/>
    <w:basedOn w:val="Nadpis1"/>
    <w:next w:val="Normln"/>
    <w:rPr>
      <w:rFonts w:ascii="Cambria" w:hAnsi="Cambria"/>
      <w:color w:val="21798E"/>
    </w:rPr>
  </w:style>
  <w:style w:type="paragraph" w:styleId="Seznamobrzk">
    <w:name w:val="table of figures"/>
    <w:uiPriority w:val="99"/>
    <w:unhideWhenUsed/>
  </w:style>
  <w:style w:type="character" w:customStyle="1" w:styleId="WW8Num1z0">
    <w:name w:val="WW8Num1z0"/>
    <w:rPr>
      <w:b/>
      <w:sz w:val="24"/>
      <w:szCs w:val="24"/>
    </w:rPr>
  </w:style>
  <w:style w:type="character" w:customStyle="1" w:styleId="WW8Num1z1">
    <w:name w:val="WW8Num1z1"/>
    <w:rPr>
      <w:rFonts w:ascii="Arial" w:hAnsi="Arial"/>
      <w:color w:val="000000"/>
    </w:rPr>
  </w:style>
  <w:style w:type="character" w:customStyle="1" w:styleId="WW8Num1z2">
    <w:name w:val="WW8Num1z2"/>
    <w:rPr>
      <w:color w:val="000000"/>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rPr>
  </w:style>
  <w:style w:type="character" w:customStyle="1" w:styleId="WW8Num2z2">
    <w:name w:val="WW8Num2z2"/>
    <w:rPr>
      <w:rFonts w:ascii="Wingdings" w:hAnsi="Wingdings"/>
    </w:rPr>
  </w:style>
  <w:style w:type="character" w:customStyle="1" w:styleId="WW8Num2z4">
    <w:name w:val="WW8Num2z4"/>
    <w:rPr>
      <w:rFonts w:ascii="Courier New" w:hAnsi="Courier New"/>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Times New Roman" w:hAnsi="Times New Roman"/>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rPr>
  </w:style>
  <w:style w:type="character" w:customStyle="1" w:styleId="WW8Num14z0">
    <w:name w:val="WW8Num14z0"/>
  </w:style>
  <w:style w:type="character" w:customStyle="1" w:styleId="WW8Num15z0">
    <w:name w:val="WW8Num15z0"/>
    <w:rPr>
      <w:u w:val="none"/>
    </w:rPr>
  </w:style>
  <w:style w:type="character" w:customStyle="1" w:styleId="WW8Num16z0">
    <w:name w:val="WW8Num16z0"/>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style>
  <w:style w:type="character" w:customStyle="1" w:styleId="WW8Num26z1">
    <w:name w:val="WW8Num26z1"/>
    <w:rPr>
      <w:i w:val="0"/>
    </w:rPr>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1z0">
    <w:name w:val="WW8Num31z0"/>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b/>
      <w:sz w:val="24"/>
      <w:szCs w:val="24"/>
    </w:rPr>
  </w:style>
  <w:style w:type="character" w:customStyle="1" w:styleId="WW8Num35z1">
    <w:name w:val="WW8Num35z1"/>
    <w:rPr>
      <w:rFonts w:ascii="Symbol" w:hAnsi="Symbol"/>
    </w:rPr>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Verdana" w:eastAsia="Calibri" w:hAnsi="Verdana"/>
      <w:b/>
      <w:bCs/>
    </w:rPr>
  </w:style>
  <w:style w:type="character" w:customStyle="1" w:styleId="WW8Num43z1">
    <w:name w:val="WW8Num43z1"/>
    <w:rPr>
      <w:rFonts w:ascii="Verdana" w:eastAsia="Verdana" w:hAnsi="Verdana"/>
      <w:b w:val="0"/>
      <w:bCs/>
      <w:sz w:val="20"/>
      <w:szCs w:val="20"/>
    </w:rPr>
  </w:style>
  <w:style w:type="character" w:customStyle="1" w:styleId="WW8Num43z2">
    <w:name w:val="WW8Num43z2"/>
    <w:rPr>
      <w:rFonts w:ascii="Symbol" w:hAnsi="Symbol"/>
      <w:sz w:val="20"/>
      <w:szCs w:val="20"/>
    </w:rPr>
  </w:style>
  <w:style w:type="character" w:customStyle="1" w:styleId="WW8Num43z3">
    <w:name w:val="WW8Num43z3"/>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Avenir LT Pro 55 Roman" w:eastAsia="Times New Roman" w:hAnsi="Avenir LT Pro 55 Roman"/>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0">
    <w:name w:val="WW8Num47z0"/>
    <w:rPr>
      <w:rFonts w:ascii="Symbol" w:hAnsi="Symbol"/>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8z0">
    <w:name w:val="WW8Num48z0"/>
    <w:rPr>
      <w:b/>
      <w:sz w:val="24"/>
      <w:szCs w:val="24"/>
    </w:rPr>
  </w:style>
  <w:style w:type="character" w:customStyle="1" w:styleId="WW8Num48z1">
    <w:name w:val="WW8Num48z1"/>
    <w:rPr>
      <w:rFonts w:ascii="Symbol" w:hAnsi="Symbol"/>
    </w:rPr>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Courier New" w:hAnsi="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Standardnpsmoodstavce2">
    <w:name w:val="Standardní písmo odstavce2"/>
  </w:style>
  <w:style w:type="character" w:customStyle="1" w:styleId="WW8Num2z3">
    <w:name w:val="WW8Num2z3"/>
    <w:rPr>
      <w:rFonts w:ascii="Symbol" w:hAnsi="Symbol"/>
    </w:rPr>
  </w:style>
  <w:style w:type="character" w:customStyle="1" w:styleId="WW8Num8z2">
    <w:name w:val="WW8Num8z2"/>
    <w:rPr>
      <w:rFonts w:ascii="Wingdings" w:hAnsi="Wingdings"/>
    </w:rPr>
  </w:style>
  <w:style w:type="character" w:customStyle="1" w:styleId="WW8Num8z4">
    <w:name w:val="WW8Num8z4"/>
    <w:rPr>
      <w:rFonts w:ascii="Courier New" w:hAnsi="Courier New"/>
    </w:rPr>
  </w:style>
  <w:style w:type="character" w:customStyle="1" w:styleId="WW8Num10z1">
    <w:name w:val="WW8Num10z1"/>
    <w:rPr>
      <w:rFonts w:ascii="starsymbol" w:eastAsia="starsymbol" w:hAnsi="starsymbol"/>
      <w:sz w:val="18"/>
    </w:rPr>
  </w:style>
  <w:style w:type="character" w:customStyle="1" w:styleId="WW8Num10z2">
    <w:name w:val="WW8Num10z2"/>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1">
    <w:name w:val="WW8Num14z1"/>
    <w:rPr>
      <w:rFonts w:ascii="Wingdings" w:hAnsi="Wingdings"/>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Standardnpsmoodstavce1">
    <w:name w:val="Standardní písmo odstavce1"/>
  </w:style>
  <w:style w:type="character" w:customStyle="1" w:styleId="WW8Num2z1">
    <w:name w:val="WW8Num2z1"/>
    <w:rPr>
      <w:rFonts w:ascii="Courier New" w:hAnsi="Courier New"/>
    </w:rPr>
  </w:style>
  <w:style w:type="character" w:customStyle="1" w:styleId="WW8Num5z1">
    <w:name w:val="WW8Num5z1"/>
    <w:rPr>
      <w:rFonts w:ascii="Courier New" w:hAnsi="Courier New"/>
    </w:rPr>
  </w:style>
  <w:style w:type="character" w:customStyle="1" w:styleId="WW8Num5z3">
    <w:name w:val="WW8Num5z3"/>
    <w:rPr>
      <w:rFonts w:ascii="Symbol" w:hAnsi="Symbol"/>
    </w:rPr>
  </w:style>
  <w:style w:type="character" w:customStyle="1" w:styleId="WW8Num7z1">
    <w:name w:val="WW8Num7z1"/>
    <w:rPr>
      <w:rFonts w:ascii="Wingdings" w:hAnsi="Wingdings"/>
    </w:rPr>
  </w:style>
  <w:style w:type="character" w:customStyle="1" w:styleId="WW8Num7z6">
    <w:name w:val="WW8Num7z6"/>
    <w:rPr>
      <w:rFonts w:ascii="Times New Roman" w:eastAsia="Times New Roman" w:hAnsi="Times New Roman"/>
    </w:rPr>
  </w:style>
  <w:style w:type="character" w:customStyle="1" w:styleId="WW8Num8z3">
    <w:name w:val="WW8Num8z3"/>
    <w:rPr>
      <w:rFonts w:ascii="Symbol" w:hAnsi="Symbol"/>
    </w:rPr>
  </w:style>
  <w:style w:type="character" w:customStyle="1" w:styleId="WW8Num9z1">
    <w:name w:val="WW8Num9z1"/>
    <w:rPr>
      <w:rFonts w:ascii="Wingdings" w:hAnsi="Wingdings"/>
    </w:rPr>
  </w:style>
  <w:style w:type="character" w:customStyle="1" w:styleId="WW8Num9z6">
    <w:name w:val="WW8Num9z6"/>
    <w:rPr>
      <w:rFonts w:ascii="Times New Roman" w:eastAsia="Times New Roman" w:hAnsi="Times New Roman"/>
    </w:rPr>
  </w:style>
  <w:style w:type="character" w:customStyle="1" w:styleId="WW8Num13z3">
    <w:name w:val="WW8Num13z3"/>
    <w:rPr>
      <w:rFonts w:ascii="Symbol" w:hAnsi="Symbol"/>
    </w:rPr>
  </w:style>
  <w:style w:type="character" w:customStyle="1" w:styleId="WW8Num13z4">
    <w:name w:val="WW8Num13z4"/>
    <w:rPr>
      <w:rFonts w:ascii="Courier New" w:hAnsi="Courier New"/>
    </w:rPr>
  </w:style>
  <w:style w:type="character" w:customStyle="1" w:styleId="WW8Num14z6">
    <w:name w:val="WW8Num14z6"/>
    <w:rPr>
      <w:rFonts w:ascii="Times New Roman" w:eastAsia="Times New Roman" w:hAnsi="Times New Roman"/>
    </w:rPr>
  </w:style>
  <w:style w:type="character" w:customStyle="1" w:styleId="WW8Num15z1">
    <w:name w:val="WW8Num15z1"/>
    <w:rPr>
      <w:rFonts w:ascii="Courier New" w:hAnsi="Courier New"/>
    </w:rPr>
  </w:style>
  <w:style w:type="character" w:customStyle="1" w:styleId="WW8Num15z3">
    <w:name w:val="WW8Num15z3"/>
    <w:rPr>
      <w:rFonts w:ascii="Symbol" w:hAnsi="Symbol"/>
    </w:rPr>
  </w:style>
  <w:style w:type="character" w:customStyle="1" w:styleId="WW8Num16z3">
    <w:name w:val="WW8Num16z3"/>
    <w:rPr>
      <w:rFonts w:ascii="Symbol" w:hAnsi="Symbol"/>
    </w:rPr>
  </w:style>
  <w:style w:type="character" w:customStyle="1" w:styleId="WW8Num18z3">
    <w:name w:val="WW8Num18z3"/>
    <w:rPr>
      <w:rFonts w:ascii="Symbol" w:hAnsi="Symbol"/>
    </w:rPr>
  </w:style>
  <w:style w:type="character" w:customStyle="1" w:styleId="WW-Standardnpsmoodstavce">
    <w:name w:val="WW-Standardní písmo odstavce"/>
  </w:style>
  <w:style w:type="character" w:styleId="slostrnky">
    <w:name w:val="page number"/>
    <w:basedOn w:val="WW-Standardnpsmoodstavce"/>
  </w:style>
  <w:style w:type="character" w:customStyle="1" w:styleId="content">
    <w:name w:val="content"/>
    <w:basedOn w:val="WW-Standardnpsmoodstavce"/>
  </w:style>
  <w:style w:type="character" w:customStyle="1" w:styleId="WW-Odkaznakoment">
    <w:name w:val="WW-Odkaz na komentář"/>
    <w:rPr>
      <w:sz w:val="16"/>
      <w:szCs w:val="16"/>
    </w:rPr>
  </w:style>
  <w:style w:type="character" w:customStyle="1" w:styleId="Odkaznakoment1">
    <w:name w:val="Odkaz na komentář1"/>
    <w:rPr>
      <w:sz w:val="16"/>
      <w:szCs w:val="16"/>
    </w:rPr>
  </w:style>
  <w:style w:type="character" w:customStyle="1" w:styleId="textChar">
    <w:name w:val="text Char"/>
    <w:rPr>
      <w:rFonts w:ascii="Arial" w:hAnsi="Arial"/>
      <w:sz w:val="22"/>
      <w:szCs w:val="22"/>
      <w:lang w:val="cs-CZ" w:bidi="ar-SA"/>
    </w:rPr>
  </w:style>
  <w:style w:type="character" w:customStyle="1" w:styleId="field">
    <w:name w:val="field"/>
    <w:basedOn w:val="Standardnpsmoodstavce1"/>
  </w:style>
  <w:style w:type="character" w:customStyle="1" w:styleId="Zdraznn">
    <w:name w:val="Zdůraznění"/>
    <w:rPr>
      <w:i/>
      <w:iCs/>
    </w:rPr>
  </w:style>
  <w:style w:type="character" w:customStyle="1" w:styleId="ZhlavChar">
    <w:name w:val="Záhlaví Char"/>
    <w:basedOn w:val="Standardnpsmoodstavce1"/>
  </w:style>
  <w:style w:type="character" w:customStyle="1" w:styleId="ZpatChar">
    <w:name w:val="Zápatí Char"/>
    <w:basedOn w:val="Standardnpsmoodstavce1"/>
  </w:style>
  <w:style w:type="character" w:customStyle="1" w:styleId="Nadpis1Char">
    <w:name w:val="Nadpis 1 Char"/>
    <w:rPr>
      <w:b/>
      <w:sz w:val="24"/>
      <w:szCs w:val="24"/>
      <w:u w:val="single"/>
    </w:rPr>
  </w:style>
  <w:style w:type="character" w:customStyle="1" w:styleId="Nadpis2Char">
    <w:name w:val="Nadpis 2 Char"/>
    <w:rPr>
      <w:rFonts w:ascii="Cambria" w:hAnsi="Cambria"/>
      <w:b/>
      <w:bCs/>
      <w:color w:val="2DA2BF"/>
      <w:sz w:val="26"/>
      <w:szCs w:val="26"/>
      <w:lang w:val="en-US"/>
    </w:rPr>
  </w:style>
  <w:style w:type="character" w:customStyle="1" w:styleId="Nadpis3Char">
    <w:name w:val="Nadpis 3 Char"/>
    <w:rPr>
      <w:rFonts w:ascii="Cambria" w:hAnsi="Cambria"/>
      <w:b/>
      <w:bCs/>
      <w:color w:val="2DA2BF"/>
      <w:lang w:val="en-US"/>
    </w:rPr>
  </w:style>
  <w:style w:type="character" w:customStyle="1" w:styleId="Nadpis4Char">
    <w:name w:val="Nadpis 4 Char"/>
    <w:rPr>
      <w:rFonts w:ascii="Cambria" w:hAnsi="Cambria"/>
      <w:b/>
      <w:bCs/>
      <w:i/>
      <w:iCs/>
      <w:color w:val="2DA2BF"/>
      <w:lang w:val="en-US"/>
    </w:rPr>
  </w:style>
  <w:style w:type="character" w:customStyle="1" w:styleId="Nadpis5Char">
    <w:name w:val="Nadpis 5 Char"/>
    <w:rPr>
      <w:rFonts w:ascii="Cambria" w:hAnsi="Cambria"/>
      <w:color w:val="16505E"/>
      <w:lang w:val="en-US"/>
    </w:rPr>
  </w:style>
  <w:style w:type="character" w:customStyle="1" w:styleId="Nadpis6Char">
    <w:name w:val="Nadpis 6 Char"/>
    <w:rPr>
      <w:rFonts w:ascii="Cambria" w:hAnsi="Cambria"/>
      <w:i/>
      <w:iCs/>
      <w:color w:val="16505E"/>
      <w:lang w:val="en-US"/>
    </w:rPr>
  </w:style>
  <w:style w:type="character" w:customStyle="1" w:styleId="Nadpis7Char">
    <w:name w:val="Nadpis 7 Char"/>
    <w:rPr>
      <w:rFonts w:ascii="Cambria" w:hAnsi="Cambria"/>
      <w:i/>
      <w:iCs/>
      <w:color w:val="404040"/>
      <w:lang w:val="en-US"/>
    </w:rPr>
  </w:style>
  <w:style w:type="character" w:customStyle="1" w:styleId="Nadpis8Char">
    <w:name w:val="Nadpis 8 Char"/>
    <w:rPr>
      <w:rFonts w:ascii="Cambria" w:hAnsi="Cambria"/>
      <w:color w:val="2DA2BF"/>
      <w:lang w:val="en-US"/>
    </w:rPr>
  </w:style>
  <w:style w:type="character" w:customStyle="1" w:styleId="Nadpis9Char">
    <w:name w:val="Nadpis 9 Char"/>
    <w:rPr>
      <w:rFonts w:ascii="Cambria" w:hAnsi="Cambria"/>
      <w:i/>
      <w:iCs/>
      <w:color w:val="404040"/>
      <w:lang w:val="en-US"/>
    </w:rPr>
  </w:style>
  <w:style w:type="character" w:customStyle="1" w:styleId="NzevChar">
    <w:name w:val="Název Char"/>
    <w:rPr>
      <w:rFonts w:ascii="Cambria" w:eastAsia="Times New Roman" w:hAnsi="Cambria"/>
      <w:color w:val="343434"/>
      <w:spacing w:val="5"/>
      <w:sz w:val="52"/>
      <w:szCs w:val="52"/>
    </w:rPr>
  </w:style>
  <w:style w:type="character" w:customStyle="1" w:styleId="PodnadpisChar">
    <w:name w:val="Podnadpis Char"/>
    <w:rPr>
      <w:rFonts w:ascii="Cambria" w:eastAsia="Times New Roman" w:hAnsi="Cambria"/>
      <w:i/>
      <w:iCs/>
      <w:color w:val="2DA2BF"/>
      <w:spacing w:val="15"/>
      <w:sz w:val="24"/>
      <w:szCs w:val="24"/>
    </w:rPr>
  </w:style>
  <w:style w:type="character" w:styleId="Siln">
    <w:name w:val="Strong"/>
    <w:rPr>
      <w:b/>
      <w:bCs/>
    </w:rPr>
  </w:style>
  <w:style w:type="character" w:customStyle="1" w:styleId="BezmezerChar">
    <w:name w:val="Bez mezer Char"/>
    <w:rPr>
      <w:sz w:val="22"/>
      <w:szCs w:val="22"/>
      <w:lang w:val="cs-CZ" w:bidi="ar-SA"/>
    </w:rPr>
  </w:style>
  <w:style w:type="character" w:customStyle="1" w:styleId="CittChar">
    <w:name w:val="Citát Char"/>
    <w:rPr>
      <w:i/>
      <w:iCs/>
      <w:color w:val="000000"/>
    </w:rPr>
  </w:style>
  <w:style w:type="character" w:customStyle="1" w:styleId="VrazncittChar">
    <w:name w:val="Výrazný citát Char"/>
    <w:rPr>
      <w:b/>
      <w:bCs/>
      <w:i/>
      <w:iCs/>
      <w:color w:val="2DA2BF"/>
    </w:rPr>
  </w:style>
  <w:style w:type="character" w:styleId="Zdraznnjemn">
    <w:name w:val="Subtle Emphasis"/>
    <w:rPr>
      <w:i/>
      <w:iCs/>
      <w:color w:val="808080"/>
    </w:rPr>
  </w:style>
  <w:style w:type="character" w:styleId="Zdraznnintenzivn">
    <w:name w:val="Intense Emphasis"/>
    <w:rPr>
      <w:b/>
      <w:bCs/>
      <w:i/>
      <w:iCs/>
      <w:color w:val="2DA2BF"/>
    </w:rPr>
  </w:style>
  <w:style w:type="character" w:styleId="Odkazjemn">
    <w:name w:val="Subtle Reference"/>
    <w:rPr>
      <w:smallCaps/>
      <w:color w:val="DA1F28"/>
      <w:u w:val="single"/>
    </w:rPr>
  </w:style>
  <w:style w:type="character" w:styleId="Odkazintenzivn">
    <w:name w:val="Intense Reference"/>
    <w:rPr>
      <w:b/>
      <w:bCs/>
      <w:smallCaps/>
      <w:color w:val="DA1F28"/>
      <w:spacing w:val="5"/>
      <w:u w:val="single"/>
    </w:rPr>
  </w:style>
  <w:style w:type="character" w:styleId="Nzevknihy">
    <w:name w:val="Book Title"/>
    <w:rPr>
      <w:b/>
      <w:bCs/>
      <w:smallCaps/>
      <w:spacing w:val="5"/>
    </w:rPr>
  </w:style>
  <w:style w:type="character" w:customStyle="1" w:styleId="Odkaznakoment2">
    <w:name w:val="Odkaz na komentář2"/>
    <w:rPr>
      <w:sz w:val="16"/>
      <w:szCs w:val="16"/>
    </w:rPr>
  </w:style>
  <w:style w:type="character" w:customStyle="1" w:styleId="TextkomenteChar">
    <w:name w:val="Text komentáře Char"/>
    <w:basedOn w:val="Standardnpsmoodstavce2"/>
  </w:style>
  <w:style w:type="character" w:customStyle="1" w:styleId="BodyChar">
    <w:name w:val="~Body Char"/>
    <w:rPr>
      <w:rFonts w:ascii="futuraa bk bt" w:hAnsi="futuraa bk bt"/>
      <w:sz w:val="22"/>
      <w:lang w:val="en-US"/>
    </w:rPr>
  </w:style>
  <w:style w:type="character" w:customStyle="1" w:styleId="BulletedListChar">
    <w:name w:val="Bulleted List Char"/>
    <w:rPr>
      <w:rFonts w:ascii="Trebuchet MS" w:hAnsi="Trebuchet MS"/>
      <w:lang w:val="en-US"/>
    </w:rPr>
  </w:style>
  <w:style w:type="character" w:styleId="Sledovanodkaz">
    <w:name w:val="FollowedHyperlink"/>
    <w:rPr>
      <w:color w:val="800080"/>
      <w:u w:val="single"/>
    </w:rPr>
  </w:style>
  <w:style w:type="character" w:customStyle="1" w:styleId="zadavackaChar">
    <w:name w:val="zadavacka Char"/>
    <w:rPr>
      <w:rFonts w:ascii="Arial" w:hAnsi="Arial"/>
      <w:b/>
      <w:sz w:val="24"/>
      <w:szCs w:val="24"/>
    </w:rPr>
  </w:style>
  <w:style w:type="character" w:customStyle="1" w:styleId="zadavacka2Char">
    <w:name w:val="zadavacka 2 Char"/>
    <w:rPr>
      <w:rFonts w:ascii="Arial" w:eastAsia="Verdana" w:hAnsi="Arial"/>
      <w:sz w:val="22"/>
    </w:rPr>
  </w:style>
  <w:style w:type="character" w:customStyle="1" w:styleId="TextpoznpodarouChar">
    <w:name w:val="Text pozn. pod čarou Char"/>
    <w:rPr>
      <w:rFonts w:eastAsia="Calibri"/>
      <w:lang w:eastAsia="zh-CN"/>
    </w:rPr>
  </w:style>
  <w:style w:type="character" w:customStyle="1" w:styleId="FootnoteCharacters">
    <w:name w:val="Footnote Characters"/>
    <w:rPr>
      <w:vertAlign w:val="superscript"/>
    </w:rPr>
  </w:style>
  <w:style w:type="character" w:customStyle="1" w:styleId="TextkomenteChar3">
    <w:name w:val="Text komentáře Char3"/>
    <w:rPr>
      <w:rFonts w:ascii="Calibri" w:eastAsia="Calibri" w:hAnsi="Calibri"/>
      <w:lang w:eastAsia="zh-CN"/>
    </w:rPr>
  </w:style>
  <w:style w:type="character" w:customStyle="1" w:styleId="OdstavecseseznamemChar">
    <w:name w:val="Odstavec se seznamem Char"/>
    <w:rPr>
      <w:rFonts w:ascii="Arial" w:hAnsi="Arial"/>
      <w:sz w:val="22"/>
      <w:szCs w:val="22"/>
    </w:rPr>
  </w:style>
  <w:style w:type="character" w:styleId="slodku">
    <w:name w:val="line number"/>
  </w:style>
  <w:style w:type="character" w:customStyle="1" w:styleId="EndnoteCharacters">
    <w:name w:val="Endnote Characters"/>
  </w:style>
  <w:style w:type="paragraph" w:customStyle="1" w:styleId="Heading">
    <w:name w:val="Heading"/>
    <w:basedOn w:val="Normln"/>
    <w:next w:val="Normln"/>
    <w:pPr>
      <w:pBdr>
        <w:top w:val="none" w:sz="0" w:space="0" w:color="000000"/>
        <w:left w:val="none" w:sz="0" w:space="0" w:color="000000"/>
        <w:bottom w:val="single" w:sz="8" w:space="4" w:color="2DA2BF"/>
        <w:right w:val="none" w:sz="0" w:space="0" w:color="000000"/>
      </w:pBdr>
      <w:spacing w:after="300"/>
      <w:contextualSpacing/>
    </w:pPr>
    <w:rPr>
      <w:rFonts w:ascii="Cambria" w:hAnsi="Cambria"/>
      <w:color w:val="343434"/>
      <w:spacing w:val="5"/>
      <w:sz w:val="52"/>
      <w:szCs w:val="52"/>
      <w:lang w:val="en-US"/>
    </w:rPr>
  </w:style>
  <w:style w:type="paragraph" w:styleId="Zkladntext">
    <w:name w:val="Body Text"/>
    <w:basedOn w:val="Normln"/>
    <w:pPr>
      <w:tabs>
        <w:tab w:val="left" w:pos="720"/>
        <w:tab w:val="left" w:pos="1620"/>
      </w:tabs>
      <w:spacing w:before="240"/>
      <w:ind w:left="360"/>
    </w:pPr>
    <w:rPr>
      <w:rFonts w:ascii="Trebuchet MS" w:hAnsi="Trebuchet MS"/>
      <w:lang w:val="en-US"/>
    </w:rPr>
  </w:style>
  <w:style w:type="paragraph" w:styleId="Seznam">
    <w:name w:val="List"/>
    <w:basedOn w:val="Normln"/>
    <w:pPr>
      <w:ind w:left="283" w:hanging="283"/>
    </w:pPr>
    <w:rPr>
      <w:rFonts w:ascii="Arial" w:hAnsi="Arial"/>
    </w:rPr>
  </w:style>
  <w:style w:type="paragraph" w:customStyle="1" w:styleId="Index">
    <w:name w:val="Index"/>
    <w:basedOn w:val="Normln"/>
    <w:pPr>
      <w:suppressLineNumbers/>
    </w:pPr>
    <w:rPr>
      <w:sz w:val="24"/>
    </w:rPr>
  </w:style>
  <w:style w:type="paragraph" w:customStyle="1" w:styleId="Nadpis">
    <w:name w:val="Nadpis"/>
    <w:basedOn w:val="Normln"/>
    <w:next w:val="Zkladntext"/>
    <w:pPr>
      <w:keepNext/>
      <w:spacing w:before="240" w:after="120"/>
    </w:pPr>
    <w:rPr>
      <w:rFonts w:ascii="bitstream vera sans" w:eastAsia="Mincho" w:hAnsi="bitstream vera sans"/>
      <w:sz w:val="28"/>
      <w:szCs w:val="28"/>
    </w:rPr>
  </w:style>
  <w:style w:type="paragraph" w:customStyle="1" w:styleId="Popisek">
    <w:name w:val="Popisek"/>
    <w:basedOn w:val="Normln"/>
    <w:pPr>
      <w:suppressLineNumbers/>
      <w:spacing w:before="120" w:after="120"/>
    </w:pPr>
    <w:rPr>
      <w:i/>
      <w:iCs/>
    </w:rPr>
  </w:style>
  <w:style w:type="paragraph" w:customStyle="1" w:styleId="Rejstk">
    <w:name w:val="Rejstřík"/>
    <w:basedOn w:val="Normln"/>
    <w:pPr>
      <w:suppressLineNumbers/>
    </w:pPr>
  </w:style>
  <w:style w:type="paragraph" w:customStyle="1" w:styleId="HeaderandFooter">
    <w:name w:val="Header and Footer"/>
    <w:basedOn w:val="Normln"/>
    <w:pPr>
      <w:suppressLineNumbers/>
      <w:tabs>
        <w:tab w:val="center" w:pos="4986"/>
        <w:tab w:val="right" w:pos="9972"/>
      </w:tabs>
    </w:pPr>
  </w:style>
  <w:style w:type="paragraph" w:customStyle="1" w:styleId="Brdtextfet">
    <w:name w:val="Brödtext fet"/>
    <w:basedOn w:val="Zkladntext"/>
    <w:rPr>
      <w:b/>
      <w:lang w:val="sv-SE"/>
    </w:rPr>
  </w:style>
  <w:style w:type="paragraph" w:customStyle="1" w:styleId="WW-Normlnweb">
    <w:name w:val="WW-Normální (web)"/>
    <w:basedOn w:val="Normln"/>
    <w:pPr>
      <w:spacing w:before="280" w:after="280"/>
    </w:pPr>
    <w:rPr>
      <w:sz w:val="24"/>
      <w:szCs w:val="24"/>
    </w:rPr>
  </w:style>
  <w:style w:type="paragraph" w:styleId="Zkladntextodsazen">
    <w:name w:val="Body Text Indent"/>
    <w:basedOn w:val="Normln"/>
    <w:pPr>
      <w:spacing w:after="120"/>
      <w:ind w:left="283"/>
    </w:pPr>
  </w:style>
  <w:style w:type="paragraph" w:customStyle="1" w:styleId="WW-Textkomente">
    <w:name w:val="WW-Text komentáře"/>
    <w:basedOn w:val="Normln"/>
  </w:style>
  <w:style w:type="paragraph" w:customStyle="1" w:styleId="WW-Pedmtkomente">
    <w:name w:val="WW-Předmět komentáře"/>
    <w:basedOn w:val="WW-Textkomente"/>
    <w:next w:val="WW-Textkomente"/>
    <w:rPr>
      <w:b/>
      <w:bCs/>
    </w:rPr>
  </w:style>
  <w:style w:type="paragraph" w:customStyle="1" w:styleId="WW-Textbubliny">
    <w:name w:val="WW-Text bubliny"/>
    <w:basedOn w:val="Normln"/>
    <w:rPr>
      <w:rFonts w:ascii="Tahoma" w:hAnsi="Tahoma"/>
      <w:sz w:val="16"/>
      <w:szCs w:val="16"/>
    </w:rPr>
  </w:style>
  <w:style w:type="paragraph" w:customStyle="1" w:styleId="Obsahtabulky">
    <w:name w:val="Obsah tabulky"/>
    <w:basedOn w:val="Zkladntext"/>
    <w:pPr>
      <w:suppressLineNumbers/>
    </w:pPr>
  </w:style>
  <w:style w:type="paragraph" w:customStyle="1" w:styleId="Nadpistabulky">
    <w:name w:val="Nadpis tabulky"/>
    <w:basedOn w:val="Obsahtabulky"/>
    <w:pPr>
      <w:jc w:val="center"/>
    </w:pPr>
    <w:rPr>
      <w:b/>
      <w:bCs/>
      <w:i/>
      <w:iCs/>
    </w:rPr>
  </w:style>
  <w:style w:type="paragraph" w:customStyle="1" w:styleId="Obsahrmce">
    <w:name w:val="Obsah rámce"/>
    <w:basedOn w:val="Zkladntext"/>
  </w:style>
  <w:style w:type="paragraph" w:styleId="Textbubliny">
    <w:name w:val="Balloon Text"/>
    <w:basedOn w:val="Normln"/>
    <w:rPr>
      <w:rFonts w:ascii="Tahoma" w:hAnsi="Tahoma"/>
      <w:sz w:val="16"/>
      <w:szCs w:val="16"/>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customStyle="1" w:styleId="text">
    <w:name w:val="text"/>
    <w:basedOn w:val="Normln"/>
    <w:pPr>
      <w:jc w:val="both"/>
    </w:pPr>
    <w:rPr>
      <w:rFonts w:ascii="Arial" w:hAnsi="Arial"/>
      <w:sz w:val="22"/>
      <w:szCs w:val="22"/>
    </w:rPr>
  </w:style>
  <w:style w:type="paragraph" w:customStyle="1" w:styleId="BulletItem">
    <w:name w:val="Bullet Item"/>
    <w:basedOn w:val="Normln"/>
    <w:pPr>
      <w:tabs>
        <w:tab w:val="left" w:pos="0"/>
      </w:tabs>
      <w:jc w:val="both"/>
    </w:pPr>
    <w:rPr>
      <w:rFonts w:ascii="Times" w:hAnsi="Times"/>
      <w:lang w:val="en-US"/>
    </w:rPr>
  </w:style>
  <w:style w:type="paragraph" w:customStyle="1" w:styleId="Titulek1">
    <w:name w:val="Titulek1"/>
    <w:basedOn w:val="Normln"/>
    <w:next w:val="Normln"/>
    <w:pPr>
      <w:spacing w:before="120" w:after="120"/>
    </w:pPr>
    <w:rPr>
      <w:rFonts w:ascii="Arial" w:hAnsi="Arial"/>
      <w:b/>
      <w:bCs/>
    </w:rPr>
  </w:style>
  <w:style w:type="paragraph" w:styleId="Normlnweb">
    <w:name w:val="Normal (Web)"/>
    <w:basedOn w:val="Normln"/>
    <w:pPr>
      <w:spacing w:before="280" w:after="280"/>
    </w:pPr>
    <w:rPr>
      <w:sz w:val="24"/>
      <w:szCs w:val="24"/>
    </w:rPr>
  </w:style>
  <w:style w:type="paragraph" w:customStyle="1" w:styleId="pb1body1">
    <w:name w:val="pb1_body1"/>
    <w:basedOn w:val="Normln"/>
    <w:pPr>
      <w:spacing w:before="280" w:after="280"/>
    </w:pPr>
    <w:rPr>
      <w:sz w:val="24"/>
      <w:szCs w:val="24"/>
    </w:rPr>
  </w:style>
  <w:style w:type="paragraph" w:customStyle="1" w:styleId="Rejstk61">
    <w:name w:val="Rejstřík 61"/>
    <w:basedOn w:val="Normln"/>
    <w:next w:val="Normln"/>
    <w:pPr>
      <w:tabs>
        <w:tab w:val="right" w:leader="dot" w:pos="4459"/>
      </w:tabs>
      <w:ind w:left="1200" w:hanging="200"/>
    </w:pPr>
    <w:rPr>
      <w:rFonts w:ascii="Arial" w:hAnsi="Arial"/>
    </w:rPr>
  </w:style>
  <w:style w:type="paragraph" w:styleId="Revize">
    <w:name w:val="Revision"/>
    <w:pPr>
      <w:spacing w:after="200" w:line="276" w:lineRule="auto"/>
    </w:pPr>
    <w:rPr>
      <w:rFonts w:ascii="Calibri" w:eastAsia="Arial" w:hAnsi="Calibri"/>
      <w:sz w:val="22"/>
      <w:szCs w:val="22"/>
    </w:rPr>
  </w:style>
  <w:style w:type="paragraph" w:customStyle="1" w:styleId="Titulek2">
    <w:name w:val="Titulek2"/>
    <w:basedOn w:val="Normln"/>
    <w:next w:val="Normln"/>
    <w:rPr>
      <w:b/>
      <w:bCs/>
      <w:color w:val="2DA2BF"/>
      <w:sz w:val="18"/>
      <w:szCs w:val="18"/>
    </w:rPr>
  </w:style>
  <w:style w:type="paragraph" w:customStyle="1" w:styleId="Podnadpis">
    <w:name w:val="Podnadpis"/>
    <w:basedOn w:val="Normln"/>
    <w:next w:val="Normln"/>
    <w:rPr>
      <w:rFonts w:ascii="Cambria" w:hAnsi="Cambria"/>
      <w:i/>
      <w:iCs/>
      <w:color w:val="2DA2BF"/>
      <w:spacing w:val="15"/>
      <w:sz w:val="24"/>
      <w:szCs w:val="24"/>
      <w:lang w:val="en-US"/>
    </w:rPr>
  </w:style>
  <w:style w:type="paragraph" w:customStyle="1" w:styleId="Textkomente2">
    <w:name w:val="Text komentáře2"/>
    <w:basedOn w:val="Normln"/>
  </w:style>
  <w:style w:type="paragraph" w:customStyle="1" w:styleId="Normalbezods">
    <w:name w:val="Normal bez ods."/>
    <w:basedOn w:val="Normln"/>
    <w:pPr>
      <w:jc w:val="both"/>
    </w:pPr>
  </w:style>
  <w:style w:type="paragraph" w:customStyle="1" w:styleId="Body">
    <w:name w:val="~Body"/>
    <w:basedOn w:val="Normln"/>
    <w:pPr>
      <w:spacing w:line="280" w:lineRule="exact"/>
    </w:pPr>
    <w:rPr>
      <w:rFonts w:ascii="futuraa bk bt" w:hAnsi="futuraa bk bt"/>
      <w:lang w:val="en-US"/>
    </w:rPr>
  </w:style>
  <w:style w:type="paragraph" w:customStyle="1" w:styleId="BulletedList">
    <w:name w:val="Bulleted List"/>
    <w:basedOn w:val="Normln"/>
    <w:pPr>
      <w:numPr>
        <w:numId w:val="4"/>
      </w:numPr>
      <w:spacing w:before="120"/>
    </w:pPr>
    <w:rPr>
      <w:rFonts w:ascii="Trebuchet MS" w:hAnsi="Trebuchet MS"/>
      <w:lang w:val="en-US"/>
    </w:rPr>
  </w:style>
  <w:style w:type="paragraph" w:customStyle="1" w:styleId="bulletsLevel1">
    <w:name w:val="~bullets Level 1"/>
    <w:pPr>
      <w:keepLines/>
      <w:numPr>
        <w:numId w:val="3"/>
      </w:numPr>
      <w:tabs>
        <w:tab w:val="left" w:pos="1123"/>
      </w:tabs>
      <w:spacing w:before="50" w:after="50" w:line="280" w:lineRule="exact"/>
      <w:ind w:left="1123" w:hanging="216"/>
    </w:pPr>
    <w:rPr>
      <w:rFonts w:ascii="Georgia" w:hAnsi="Georgia"/>
      <w:sz w:val="18"/>
      <w:szCs w:val="18"/>
    </w:rPr>
  </w:style>
  <w:style w:type="paragraph" w:customStyle="1" w:styleId="bulletsLevel1LASTitem">
    <w:name w:val="~bullets Level 1 LAST item"/>
    <w:basedOn w:val="bulletsLevel1"/>
    <w:next w:val="Normln"/>
    <w:pPr>
      <w:spacing w:after="230"/>
    </w:pPr>
  </w:style>
  <w:style w:type="paragraph" w:customStyle="1" w:styleId="zadavacka">
    <w:name w:val="zadavacka"/>
    <w:basedOn w:val="Normln"/>
    <w:next w:val="zadavacka2"/>
    <w:pPr>
      <w:numPr>
        <w:numId w:val="2"/>
      </w:numPr>
      <w:spacing w:before="300" w:after="240"/>
      <w:jc w:val="both"/>
    </w:pPr>
    <w:rPr>
      <w:b/>
      <w:sz w:val="24"/>
      <w:szCs w:val="24"/>
    </w:rPr>
  </w:style>
  <w:style w:type="paragraph" w:customStyle="1" w:styleId="zadavacka2">
    <w:name w:val="zadavacka 2"/>
    <w:basedOn w:val="zadavacka"/>
    <w:pPr>
      <w:spacing w:before="60" w:after="0"/>
      <w:ind w:left="567" w:hanging="567"/>
    </w:pPr>
    <w:rPr>
      <w:rFonts w:eastAsia="Verdana"/>
      <w:b w:val="0"/>
      <w:sz w:val="22"/>
      <w:szCs w:val="20"/>
    </w:rPr>
  </w:style>
  <w:style w:type="paragraph" w:customStyle="1" w:styleId="zadavacka3">
    <w:name w:val="zadavacka 3"/>
    <w:basedOn w:val="zadavacka2"/>
    <w:pPr>
      <w:ind w:left="1418" w:hanging="851"/>
    </w:pPr>
  </w:style>
  <w:style w:type="paragraph" w:customStyle="1" w:styleId="zadavacka4">
    <w:name w:val="zadavacka 4"/>
    <w:basedOn w:val="zadavacka3"/>
    <w:pPr>
      <w:ind w:left="360" w:hanging="360"/>
    </w:pPr>
  </w:style>
  <w:style w:type="paragraph" w:customStyle="1" w:styleId="Titulek4">
    <w:name w:val="Titulek4"/>
    <w:basedOn w:val="Normln"/>
    <w:pPr>
      <w:suppressLineNumbers/>
      <w:spacing w:before="120" w:after="120"/>
    </w:pPr>
    <w:rPr>
      <w:rFonts w:ascii="Calibri" w:eastAsia="Calibri" w:hAnsi="Calibri"/>
      <w:i/>
      <w:iCs/>
      <w:sz w:val="24"/>
      <w:szCs w:val="24"/>
    </w:rPr>
  </w:style>
  <w:style w:type="paragraph" w:customStyle="1" w:styleId="PreformattedText">
    <w:name w:val="Preformatted Text"/>
    <w:basedOn w:val="Normln"/>
    <w:rPr>
      <w:rFonts w:ascii="Liberation Mono" w:eastAsia="NSimSun" w:hAnsi="Liberation Mono"/>
      <w:lang w:bidi="hi-IN"/>
    </w:rPr>
  </w:style>
  <w:style w:type="paragraph" w:customStyle="1" w:styleId="TableContents">
    <w:name w:val="Table Contents"/>
    <w:basedOn w:val="Normln"/>
    <w:pPr>
      <w:suppressLineNumbers/>
    </w:pPr>
    <w:rPr>
      <w:rFonts w:ascii="Liberation Serif" w:eastAsia="SimSun" w:hAnsi="Liberation Serif"/>
      <w:sz w:val="24"/>
      <w:szCs w:val="24"/>
      <w:lang w:bidi="hi-IN"/>
    </w:rPr>
  </w:style>
  <w:style w:type="paragraph" w:customStyle="1" w:styleId="TableHeading">
    <w:name w:val="Table Heading"/>
    <w:basedOn w:val="TableContents"/>
    <w:pPr>
      <w:jc w:val="center"/>
    </w:pPr>
    <w:rPr>
      <w:b/>
      <w:bCs/>
    </w:rPr>
  </w:style>
  <w:style w:type="character" w:styleId="Odkaznakoment">
    <w:name w:val="annotation reference"/>
    <w:semiHidden/>
    <w:rPr>
      <w:sz w:val="16"/>
      <w:szCs w:val="16"/>
    </w:rPr>
  </w:style>
  <w:style w:type="paragraph" w:styleId="Textkomente">
    <w:name w:val="annotation text"/>
    <w:basedOn w:val="Normln"/>
    <w:link w:val="TextkomenteChar1"/>
    <w:semiHidden/>
  </w:style>
  <w:style w:type="character" w:customStyle="1" w:styleId="TextkomenteChar1">
    <w:name w:val="Text komentáře Char1"/>
    <w:link w:val="Textkomente"/>
    <w:semiHidden/>
    <w:rPr>
      <w:rFonts w:ascii="Arial" w:hAnsi="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8D95E-94CE-4105-9CF5-3332EA84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4637</Words>
  <Characters>27363</Characters>
  <Application>Microsoft Office Word</Application>
  <DocSecurity>0</DocSecurity>
  <Lines>228</Lines>
  <Paragraphs>63</Paragraphs>
  <ScaleCrop>false</ScaleCrop>
  <Company/>
  <LinksUpToDate>false</LinksUpToDate>
  <CharactersWithSpaces>31937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Vojta Siroky</dc:creator>
  <cp:lastModifiedBy>Vojta Siroky</cp:lastModifiedBy>
  <cp:revision>4</cp:revision>
  <dcterms:created xsi:type="dcterms:W3CDTF">2022-06-27T12:06:00Z</dcterms:created>
  <dcterms:modified xsi:type="dcterms:W3CDTF">2022-06-27T12:07:00Z</dcterms:modified>
</cp:coreProperties>
</file>