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286E" w:rsidRPr="0073409C" w:rsidRDefault="00D2286E" w:rsidP="00D2286E">
      <w:pPr>
        <w:pStyle w:val="WW-Default"/>
        <w:jc w:val="center"/>
        <w:rPr>
          <w:rFonts w:ascii="Calibri" w:hAnsi="Calibri" w:cs="Calibri"/>
          <w:b/>
          <w:bCs/>
          <w:color w:val="auto"/>
          <w:u w:val="single"/>
        </w:rPr>
      </w:pPr>
      <w:bookmarkStart w:id="0" w:name="_GoBack"/>
      <w:bookmarkEnd w:id="0"/>
      <w:r w:rsidRPr="0073409C">
        <w:rPr>
          <w:rFonts w:ascii="Calibri" w:hAnsi="Calibri" w:cs="Calibri"/>
          <w:b/>
          <w:bCs/>
          <w:color w:val="auto"/>
          <w:u w:val="single"/>
        </w:rPr>
        <w:t>Příloha č. 1 zadávací dokumentace</w:t>
      </w:r>
    </w:p>
    <w:p w:rsidR="00D2286E" w:rsidRPr="0073409C" w:rsidRDefault="00D2286E" w:rsidP="00D2286E">
      <w:pPr>
        <w:pStyle w:val="WW-Default"/>
        <w:jc w:val="center"/>
        <w:rPr>
          <w:rFonts w:ascii="Calibri" w:hAnsi="Calibri" w:cs="Calibri"/>
          <w:color w:val="auto"/>
        </w:rPr>
      </w:pPr>
      <w:r w:rsidRPr="007727CC">
        <w:rPr>
          <w:rFonts w:ascii="Calibri" w:hAnsi="Calibri" w:cs="Calibri"/>
          <w:bCs/>
          <w:color w:val="auto"/>
        </w:rPr>
        <w:t>Dodávka hierarchického datového úložiště – Ostrava</w:t>
      </w:r>
    </w:p>
    <w:p w:rsidR="00E45624" w:rsidRPr="00F71F13" w:rsidRDefault="00D2286E" w:rsidP="00A03828">
      <w:pPr>
        <w:pStyle w:val="WW-Default"/>
        <w:spacing w:before="120"/>
        <w:jc w:val="center"/>
        <w:rPr>
          <w:rFonts w:ascii="Calibri" w:hAnsi="Calibri" w:cs="Times New Roman"/>
          <w:b/>
          <w:bCs/>
          <w:color w:val="auto"/>
          <w:sz w:val="22"/>
          <w:szCs w:val="22"/>
        </w:rPr>
      </w:pPr>
      <w:r w:rsidRPr="0073409C">
        <w:rPr>
          <w:rFonts w:ascii="Calibri" w:hAnsi="Calibri" w:cs="Calibri"/>
          <w:b/>
          <w:bCs/>
          <w:color w:val="auto"/>
          <w:sz w:val="28"/>
          <w:szCs w:val="28"/>
          <w:u w:val="single"/>
        </w:rPr>
        <w:t>Technická dokumentace a specifikace požadovaného plnění</w:t>
      </w:r>
    </w:p>
    <w:p w:rsidR="00E45624" w:rsidRPr="00F71F13" w:rsidRDefault="00E45624">
      <w:pPr>
        <w:pStyle w:val="Zkladntext"/>
        <w:spacing w:before="120" w:after="0"/>
        <w:jc w:val="both"/>
        <w:rPr>
          <w:rFonts w:ascii="Calibri" w:hAnsi="Calibri"/>
          <w:sz w:val="22"/>
          <w:szCs w:val="22"/>
          <w:lang w:val="cs-CZ"/>
        </w:rPr>
      </w:pPr>
    </w:p>
    <w:p w:rsidR="00D026D0" w:rsidRPr="00F71F13" w:rsidRDefault="00D026D0" w:rsidP="00D026D0">
      <w:pPr>
        <w:pStyle w:val="Zkladntext"/>
        <w:numPr>
          <w:ilvl w:val="0"/>
          <w:numId w:val="16"/>
        </w:numPr>
        <w:tabs>
          <w:tab w:val="clear" w:pos="720"/>
        </w:tabs>
        <w:spacing w:before="120" w:after="0"/>
        <w:ind w:left="426" w:hanging="426"/>
        <w:rPr>
          <w:rFonts w:ascii="Calibri" w:hAnsi="Calibri"/>
          <w:b/>
          <w:bCs/>
          <w:sz w:val="22"/>
          <w:szCs w:val="22"/>
        </w:rPr>
      </w:pPr>
      <w:r w:rsidRPr="00F71F13">
        <w:rPr>
          <w:rFonts w:ascii="Calibri" w:hAnsi="Calibri"/>
          <w:b/>
          <w:bCs/>
          <w:sz w:val="22"/>
          <w:szCs w:val="22"/>
        </w:rPr>
        <w:t xml:space="preserve">Popis </w:t>
      </w:r>
      <w:r w:rsidR="00C72B28" w:rsidRPr="00F71F13">
        <w:rPr>
          <w:rFonts w:ascii="Calibri" w:hAnsi="Calibri"/>
          <w:b/>
          <w:bCs/>
          <w:sz w:val="22"/>
          <w:szCs w:val="22"/>
          <w:lang w:val="cs-CZ"/>
        </w:rPr>
        <w:t xml:space="preserve">požadované </w:t>
      </w:r>
      <w:r w:rsidRPr="00F71F13">
        <w:rPr>
          <w:rFonts w:ascii="Calibri" w:hAnsi="Calibri"/>
          <w:b/>
          <w:bCs/>
          <w:sz w:val="22"/>
          <w:szCs w:val="22"/>
        </w:rPr>
        <w:t>sestavy datového úložiště</w:t>
      </w:r>
    </w:p>
    <w:p w:rsidR="00D026D0" w:rsidRPr="00F71F13" w:rsidRDefault="00D2286E" w:rsidP="00D026D0">
      <w:pPr>
        <w:pStyle w:val="WW-Default"/>
        <w:jc w:val="both"/>
        <w:rPr>
          <w:rFonts w:ascii="Calibri" w:hAnsi="Calibri"/>
          <w:sz w:val="22"/>
          <w:szCs w:val="22"/>
        </w:rPr>
      </w:pPr>
      <w:r w:rsidRPr="00F71F13">
        <w:rPr>
          <w:rFonts w:ascii="Calibri" w:hAnsi="Calibri"/>
          <w:sz w:val="22"/>
          <w:szCs w:val="22"/>
        </w:rPr>
        <w:t>Předmětem plnění veřejné zakázky je dodávka, instalace a zprovoznění (uvedení do řádného provozu) sestavy hierarchického datového úložiště (Hierarchical Storage Management, HSM;  dále také jen „datové úložiště“), včetně potřebného SW, dalšího potřebného příslušenství a poskytnutí rozšířené záruky včetně technické podpory v místě instalace (popř. vzdáleně), a to v souladu s technickými požadavky uvedenými níže.</w:t>
      </w:r>
      <w:r w:rsidR="00D026D0" w:rsidRPr="00F71F13">
        <w:rPr>
          <w:rFonts w:ascii="Calibri" w:hAnsi="Calibri"/>
          <w:sz w:val="22"/>
          <w:szCs w:val="22"/>
        </w:rPr>
        <w:br/>
        <w:t xml:space="preserve">Hlavními částmi </w:t>
      </w:r>
      <w:r w:rsidRPr="00F71F13">
        <w:rPr>
          <w:rFonts w:ascii="Calibri" w:hAnsi="Calibri"/>
          <w:sz w:val="22"/>
          <w:szCs w:val="22"/>
        </w:rPr>
        <w:t xml:space="preserve">požadovaného </w:t>
      </w:r>
      <w:r w:rsidR="00D026D0" w:rsidRPr="00F71F13">
        <w:rPr>
          <w:rFonts w:ascii="Calibri" w:hAnsi="Calibri"/>
          <w:sz w:val="22"/>
          <w:szCs w:val="22"/>
        </w:rPr>
        <w:t>systému jsou:</w:t>
      </w:r>
    </w:p>
    <w:p w:rsidR="00D026D0" w:rsidRPr="00F71F13" w:rsidRDefault="00D026D0" w:rsidP="00D026D0">
      <w:pPr>
        <w:pStyle w:val="Zkladntext"/>
        <w:numPr>
          <w:ilvl w:val="1"/>
          <w:numId w:val="16"/>
        </w:numPr>
        <w:tabs>
          <w:tab w:val="clear" w:pos="720"/>
        </w:tabs>
        <w:spacing w:before="120" w:after="0"/>
        <w:ind w:left="993"/>
        <w:jc w:val="both"/>
        <w:rPr>
          <w:rFonts w:ascii="Calibri" w:hAnsi="Calibri"/>
          <w:sz w:val="22"/>
          <w:szCs w:val="22"/>
          <w:lang w:val="cs-CZ"/>
        </w:rPr>
      </w:pPr>
      <w:r w:rsidRPr="00F71F13">
        <w:rPr>
          <w:rFonts w:ascii="Calibri" w:hAnsi="Calibri"/>
          <w:sz w:val="22"/>
          <w:szCs w:val="22"/>
          <w:lang w:val="cs-CZ"/>
        </w:rPr>
        <w:t>Tier-1: diskové pole</w:t>
      </w:r>
    </w:p>
    <w:p w:rsidR="00D026D0" w:rsidRPr="00F71F13" w:rsidRDefault="00D026D0" w:rsidP="00D026D0">
      <w:pPr>
        <w:pStyle w:val="Zkladntext"/>
        <w:numPr>
          <w:ilvl w:val="1"/>
          <w:numId w:val="16"/>
        </w:numPr>
        <w:tabs>
          <w:tab w:val="num" w:pos="999"/>
        </w:tabs>
        <w:spacing w:before="120" w:after="0"/>
        <w:ind w:left="999"/>
        <w:jc w:val="both"/>
        <w:rPr>
          <w:rFonts w:ascii="Calibri" w:eastAsia="Arial" w:hAnsi="Calibri" w:cs="Verdana"/>
          <w:color w:val="000000"/>
          <w:sz w:val="22"/>
          <w:szCs w:val="22"/>
          <w:lang w:val="cs-CZ"/>
        </w:rPr>
      </w:pPr>
      <w:r w:rsidRPr="00F71F13">
        <w:rPr>
          <w:rFonts w:ascii="Calibri" w:hAnsi="Calibri"/>
          <w:sz w:val="22"/>
          <w:szCs w:val="22"/>
          <w:lang w:val="cs-CZ"/>
        </w:rPr>
        <w:t>Tier-2: pásková knihovna</w:t>
      </w:r>
    </w:p>
    <w:p w:rsidR="00D026D0" w:rsidRPr="00F71F13" w:rsidRDefault="00D026D0" w:rsidP="00D026D0">
      <w:pPr>
        <w:pStyle w:val="Zkladntext"/>
        <w:numPr>
          <w:ilvl w:val="1"/>
          <w:numId w:val="16"/>
        </w:numPr>
        <w:tabs>
          <w:tab w:val="num" w:pos="999"/>
        </w:tabs>
        <w:spacing w:before="120" w:after="0"/>
        <w:ind w:left="999"/>
        <w:jc w:val="both"/>
        <w:rPr>
          <w:rFonts w:ascii="Calibri" w:hAnsi="Calibri"/>
          <w:sz w:val="22"/>
          <w:szCs w:val="22"/>
          <w:lang w:val="cs-CZ"/>
        </w:rPr>
      </w:pPr>
      <w:r w:rsidRPr="00F71F13">
        <w:rPr>
          <w:rFonts w:ascii="Calibri" w:eastAsia="Arial" w:hAnsi="Calibri" w:cs="Verdana"/>
          <w:color w:val="000000"/>
          <w:sz w:val="22"/>
          <w:szCs w:val="22"/>
          <w:lang w:val="cs-CZ"/>
        </w:rPr>
        <w:t>servery pro řídící software (pro realizaci HSM), správu</w:t>
      </w:r>
      <w:r w:rsidRPr="00F71F13">
        <w:rPr>
          <w:rFonts w:ascii="Calibri" w:hAnsi="Calibri"/>
          <w:sz w:val="22"/>
          <w:szCs w:val="22"/>
          <w:lang w:val="cs-CZ"/>
        </w:rPr>
        <w:t xml:space="preserve"> a zabezpečení provozu datového úložiště a servery uživatelského rozhraní (front-end)</w:t>
      </w:r>
    </w:p>
    <w:p w:rsidR="00D026D0" w:rsidRPr="00F71F13" w:rsidRDefault="00D026D0" w:rsidP="00D026D0">
      <w:pPr>
        <w:pStyle w:val="Zkladntext"/>
        <w:numPr>
          <w:ilvl w:val="1"/>
          <w:numId w:val="16"/>
        </w:numPr>
        <w:tabs>
          <w:tab w:val="num" w:pos="999"/>
        </w:tabs>
        <w:spacing w:before="120"/>
        <w:ind w:left="999"/>
        <w:jc w:val="both"/>
        <w:rPr>
          <w:rFonts w:ascii="Calibri" w:hAnsi="Calibri"/>
          <w:sz w:val="22"/>
          <w:szCs w:val="22"/>
          <w:lang w:val="cs-CZ"/>
        </w:rPr>
      </w:pPr>
      <w:r w:rsidRPr="00F71F13">
        <w:rPr>
          <w:rFonts w:ascii="Calibri" w:hAnsi="Calibri"/>
          <w:sz w:val="22"/>
          <w:szCs w:val="22"/>
          <w:lang w:val="cs-CZ"/>
        </w:rPr>
        <w:t>prvky síťové infrastruktury pro zajištění SAN a LAN komunikace</w:t>
      </w:r>
    </w:p>
    <w:p w:rsidR="00D026D0" w:rsidRPr="00F71F13" w:rsidRDefault="00D026D0" w:rsidP="00D026D0">
      <w:pPr>
        <w:pStyle w:val="Zkladntext"/>
        <w:numPr>
          <w:ilvl w:val="1"/>
          <w:numId w:val="16"/>
        </w:numPr>
        <w:tabs>
          <w:tab w:val="num" w:pos="999"/>
        </w:tabs>
        <w:spacing w:before="120" w:after="0"/>
        <w:ind w:left="999"/>
        <w:jc w:val="both"/>
        <w:rPr>
          <w:rFonts w:ascii="Calibri" w:eastAsia="Arial" w:hAnsi="Calibri" w:cs="Verdana"/>
          <w:color w:val="000000"/>
          <w:sz w:val="22"/>
          <w:szCs w:val="22"/>
          <w:lang w:val="cs-CZ"/>
        </w:rPr>
      </w:pPr>
      <w:r w:rsidRPr="00F71F13">
        <w:rPr>
          <w:rFonts w:ascii="Calibri" w:eastAsia="Arial" w:hAnsi="Calibri" w:cs="Verdana"/>
          <w:color w:val="000000"/>
          <w:sz w:val="22"/>
          <w:szCs w:val="22"/>
          <w:lang w:val="cs-CZ"/>
        </w:rPr>
        <w:t>řídící software a operační systémy nezbytné pro jeho provoz</w:t>
      </w:r>
    </w:p>
    <w:p w:rsidR="00D026D0" w:rsidRPr="00F71F13" w:rsidRDefault="00D026D0" w:rsidP="00D026D0">
      <w:pPr>
        <w:pStyle w:val="Zkladntext"/>
        <w:numPr>
          <w:ilvl w:val="1"/>
          <w:numId w:val="16"/>
        </w:numPr>
        <w:tabs>
          <w:tab w:val="num" w:pos="999"/>
        </w:tabs>
        <w:spacing w:before="120" w:after="0"/>
        <w:ind w:left="999"/>
        <w:jc w:val="both"/>
        <w:rPr>
          <w:rFonts w:ascii="Calibri" w:hAnsi="Calibri"/>
          <w:sz w:val="22"/>
          <w:szCs w:val="22"/>
          <w:lang w:val="cs-CZ"/>
        </w:rPr>
      </w:pPr>
      <w:r w:rsidRPr="00F71F13">
        <w:rPr>
          <w:rFonts w:ascii="Calibri" w:hAnsi="Calibri"/>
          <w:sz w:val="22"/>
          <w:szCs w:val="22"/>
          <w:lang w:val="cs-CZ"/>
        </w:rPr>
        <w:t>další potřebné příslušenství ke zprovoznění sestavy datového úložiště (kabely, adaptéry atd.)</w:t>
      </w:r>
    </w:p>
    <w:p w:rsidR="00D026D0" w:rsidRPr="00F71F13" w:rsidRDefault="00D026D0" w:rsidP="00D026D0">
      <w:pPr>
        <w:pStyle w:val="Zkladntext"/>
        <w:numPr>
          <w:ilvl w:val="1"/>
          <w:numId w:val="16"/>
        </w:numPr>
        <w:tabs>
          <w:tab w:val="num" w:pos="999"/>
        </w:tabs>
        <w:spacing w:before="120" w:after="0"/>
        <w:ind w:left="999"/>
        <w:jc w:val="both"/>
        <w:rPr>
          <w:rFonts w:ascii="Calibri" w:hAnsi="Calibri"/>
          <w:b/>
          <w:bCs/>
          <w:sz w:val="22"/>
          <w:szCs w:val="22"/>
          <w:lang w:val="cs-CZ"/>
        </w:rPr>
      </w:pPr>
      <w:r w:rsidRPr="00F71F13">
        <w:rPr>
          <w:rFonts w:ascii="Calibri" w:hAnsi="Calibri"/>
          <w:sz w:val="22"/>
          <w:szCs w:val="22"/>
          <w:lang w:val="cs-CZ"/>
        </w:rPr>
        <w:t>licence na všechny dodané programové produkty</w:t>
      </w:r>
    </w:p>
    <w:p w:rsidR="007C4272" w:rsidRPr="00F71F13" w:rsidRDefault="00FC29EC" w:rsidP="00D026D0">
      <w:pPr>
        <w:pStyle w:val="Zkladntext"/>
        <w:numPr>
          <w:ilvl w:val="1"/>
          <w:numId w:val="16"/>
        </w:numPr>
        <w:tabs>
          <w:tab w:val="num" w:pos="999"/>
        </w:tabs>
        <w:spacing w:before="120" w:after="0"/>
        <w:ind w:left="999"/>
        <w:jc w:val="both"/>
        <w:rPr>
          <w:rFonts w:ascii="Calibri" w:hAnsi="Calibri"/>
          <w:b/>
          <w:bCs/>
          <w:sz w:val="22"/>
          <w:szCs w:val="22"/>
          <w:lang w:val="cs-CZ"/>
        </w:rPr>
      </w:pPr>
      <w:r w:rsidRPr="00F71F13">
        <w:rPr>
          <w:rFonts w:ascii="Calibri" w:hAnsi="Calibri"/>
          <w:sz w:val="22"/>
          <w:szCs w:val="22"/>
          <w:lang w:val="cs-CZ"/>
        </w:rPr>
        <w:t xml:space="preserve">pomocné systémy: UPS, </w:t>
      </w:r>
      <w:r w:rsidR="007C4272" w:rsidRPr="00F71F13">
        <w:rPr>
          <w:rFonts w:ascii="Calibri" w:hAnsi="Calibri"/>
          <w:sz w:val="22"/>
          <w:szCs w:val="22"/>
          <w:lang w:val="cs-CZ"/>
        </w:rPr>
        <w:t>chlazení a zastřešení studené uličky</w:t>
      </w:r>
    </w:p>
    <w:p w:rsidR="00D026D0" w:rsidRPr="00F71F13" w:rsidRDefault="00D026D0" w:rsidP="00D026D0">
      <w:pPr>
        <w:pStyle w:val="Zkladntext"/>
        <w:spacing w:before="120" w:after="0"/>
        <w:jc w:val="both"/>
        <w:rPr>
          <w:rFonts w:ascii="Calibri" w:hAnsi="Calibri"/>
          <w:bCs/>
          <w:sz w:val="22"/>
          <w:szCs w:val="22"/>
          <w:lang w:val="cs-CZ"/>
        </w:rPr>
      </w:pPr>
      <w:r w:rsidRPr="00F71F13">
        <w:rPr>
          <w:rFonts w:ascii="Calibri" w:hAnsi="Calibri"/>
          <w:bCs/>
          <w:sz w:val="22"/>
          <w:szCs w:val="22"/>
          <w:lang w:val="cs-CZ"/>
        </w:rPr>
        <w:t>K veškeré funkcionalitě požadované v této zadávací dokumentaci musí v době podání nabídky existovat</w:t>
      </w:r>
      <w:r w:rsidR="00E5092A" w:rsidRPr="00F71F13">
        <w:rPr>
          <w:rFonts w:ascii="Calibri" w:hAnsi="Calibri"/>
          <w:bCs/>
          <w:sz w:val="22"/>
          <w:szCs w:val="22"/>
          <w:lang w:val="cs-CZ"/>
        </w:rPr>
        <w:t xml:space="preserve"> oficiální</w:t>
      </w:r>
      <w:r w:rsidRPr="00F71F13">
        <w:rPr>
          <w:rFonts w:ascii="Calibri" w:hAnsi="Calibri"/>
          <w:bCs/>
          <w:sz w:val="22"/>
          <w:szCs w:val="22"/>
          <w:lang w:val="cs-CZ"/>
        </w:rPr>
        <w:t xml:space="preserve"> dokumentace</w:t>
      </w:r>
      <w:r w:rsidR="00E5092A" w:rsidRPr="00F71F13">
        <w:rPr>
          <w:rFonts w:ascii="Calibri" w:hAnsi="Calibri"/>
          <w:bCs/>
          <w:sz w:val="22"/>
          <w:szCs w:val="22"/>
          <w:lang w:val="cs-CZ"/>
        </w:rPr>
        <w:t xml:space="preserve"> příslušných komponent nabízeného řešení</w:t>
      </w:r>
      <w:r w:rsidRPr="00F71F13">
        <w:rPr>
          <w:rFonts w:ascii="Calibri" w:hAnsi="Calibri"/>
          <w:bCs/>
          <w:sz w:val="22"/>
          <w:szCs w:val="22"/>
          <w:lang w:val="cs-CZ"/>
        </w:rPr>
        <w:t>, kterou je uchazeč schopen na vyžádání zadavateli předložit, a která tuto funkcionalitu jednoznačně popisuje a prokazuje.</w:t>
      </w:r>
    </w:p>
    <w:p w:rsidR="00D026D0" w:rsidRPr="00F71F13" w:rsidRDefault="00D026D0" w:rsidP="00D026D0">
      <w:pPr>
        <w:pStyle w:val="Zkladntext"/>
        <w:spacing w:before="120" w:after="0"/>
        <w:jc w:val="both"/>
        <w:rPr>
          <w:rFonts w:ascii="Calibri" w:hAnsi="Calibri"/>
          <w:bCs/>
          <w:sz w:val="22"/>
          <w:szCs w:val="22"/>
          <w:lang w:val="cs-CZ"/>
        </w:rPr>
      </w:pPr>
      <w:r w:rsidRPr="00F71F13">
        <w:rPr>
          <w:rFonts w:ascii="Calibri" w:hAnsi="Calibri"/>
          <w:bCs/>
          <w:sz w:val="22"/>
          <w:szCs w:val="22"/>
          <w:lang w:val="cs-CZ"/>
        </w:rPr>
        <w:t>Není-li explicitně určeno jinak, všechny požadavky této zadávací dokumentace musí být splněny v jediné provozní konfiguraci, tj. současně.</w:t>
      </w:r>
    </w:p>
    <w:p w:rsidR="00D026D0" w:rsidRPr="00F71F13" w:rsidRDefault="00D026D0" w:rsidP="00D026D0">
      <w:pPr>
        <w:pStyle w:val="Zkladntext"/>
        <w:spacing w:before="120" w:after="0"/>
        <w:jc w:val="both"/>
        <w:rPr>
          <w:rFonts w:ascii="Calibri" w:hAnsi="Calibri"/>
          <w:bCs/>
          <w:sz w:val="22"/>
          <w:szCs w:val="22"/>
          <w:lang w:val="cs-CZ"/>
        </w:rPr>
      </w:pPr>
    </w:p>
    <w:p w:rsidR="00D026D0" w:rsidRPr="00F71F13" w:rsidRDefault="00D026D0" w:rsidP="00D026D0">
      <w:pPr>
        <w:pStyle w:val="Zkladntext"/>
        <w:numPr>
          <w:ilvl w:val="0"/>
          <w:numId w:val="16"/>
        </w:numPr>
        <w:tabs>
          <w:tab w:val="clear" w:pos="720"/>
        </w:tabs>
        <w:spacing w:before="120" w:after="0"/>
        <w:ind w:left="426" w:hanging="426"/>
        <w:jc w:val="both"/>
        <w:rPr>
          <w:rFonts w:ascii="Calibri" w:hAnsi="Calibri"/>
          <w:b/>
          <w:bCs/>
          <w:sz w:val="22"/>
          <w:szCs w:val="22"/>
          <w:lang w:val="cs-CZ"/>
        </w:rPr>
      </w:pPr>
      <w:bookmarkStart w:id="1" w:name="_Ref470083980"/>
      <w:r w:rsidRPr="00F71F13">
        <w:rPr>
          <w:rFonts w:ascii="Calibri" w:hAnsi="Calibri"/>
          <w:b/>
          <w:bCs/>
          <w:sz w:val="22"/>
          <w:szCs w:val="22"/>
          <w:lang w:val="cs-CZ"/>
        </w:rPr>
        <w:t>Předpokládané využití datového úložiště</w:t>
      </w:r>
      <w:bookmarkEnd w:id="1"/>
    </w:p>
    <w:p w:rsidR="00D026D0" w:rsidRPr="00F71F13" w:rsidRDefault="00D026D0" w:rsidP="00D026D0">
      <w:pPr>
        <w:pStyle w:val="Zkladntext"/>
        <w:spacing w:before="120" w:after="0"/>
        <w:ind w:left="360"/>
        <w:jc w:val="both"/>
        <w:rPr>
          <w:rFonts w:ascii="Calibri" w:hAnsi="Calibri"/>
          <w:sz w:val="22"/>
          <w:szCs w:val="22"/>
          <w:lang w:val="cs-CZ"/>
        </w:rPr>
      </w:pPr>
      <w:r w:rsidRPr="00F71F13">
        <w:rPr>
          <w:rFonts w:ascii="Calibri" w:hAnsi="Calibri"/>
          <w:sz w:val="22"/>
          <w:szCs w:val="22"/>
          <w:lang w:val="cs-CZ"/>
        </w:rPr>
        <w:t xml:space="preserve">Předpokládáme využití úložiště </w:t>
      </w:r>
      <w:r w:rsidR="00FC29EC" w:rsidRPr="00F71F13">
        <w:rPr>
          <w:rFonts w:ascii="Calibri" w:hAnsi="Calibri"/>
          <w:sz w:val="22"/>
          <w:szCs w:val="22"/>
          <w:lang w:val="cs-CZ"/>
        </w:rPr>
        <w:t>v následujících</w:t>
      </w:r>
      <w:r w:rsidRPr="00F71F13">
        <w:rPr>
          <w:rFonts w:ascii="Calibri" w:hAnsi="Calibri"/>
          <w:sz w:val="22"/>
          <w:szCs w:val="22"/>
          <w:lang w:val="cs-CZ"/>
        </w:rPr>
        <w:t xml:space="preserve"> hlavních kategoriích:</w:t>
      </w:r>
    </w:p>
    <w:p w:rsidR="00D026D0" w:rsidRPr="00F71F13" w:rsidRDefault="00D026D0" w:rsidP="00D026D0">
      <w:pPr>
        <w:pStyle w:val="Zkladntext"/>
        <w:numPr>
          <w:ilvl w:val="1"/>
          <w:numId w:val="16"/>
        </w:numPr>
        <w:tabs>
          <w:tab w:val="clear" w:pos="720"/>
        </w:tabs>
        <w:spacing w:before="120" w:after="0"/>
        <w:ind w:left="851"/>
        <w:jc w:val="both"/>
        <w:rPr>
          <w:rFonts w:ascii="Calibri" w:hAnsi="Calibri"/>
          <w:sz w:val="22"/>
          <w:szCs w:val="22"/>
          <w:lang w:val="cs-CZ"/>
        </w:rPr>
      </w:pPr>
      <w:bookmarkStart w:id="2" w:name="_Ref466641662"/>
      <w:r w:rsidRPr="00F71F13">
        <w:rPr>
          <w:rFonts w:ascii="Calibri" w:hAnsi="Calibri"/>
          <w:sz w:val="22"/>
          <w:szCs w:val="22"/>
          <w:lang w:val="cs-CZ"/>
        </w:rPr>
        <w:t>Úložiště pro zálohy uživatelů</w:t>
      </w:r>
      <w:bookmarkEnd w:id="2"/>
    </w:p>
    <w:p w:rsidR="00D026D0" w:rsidRPr="00F71F13" w:rsidRDefault="00D355C5" w:rsidP="00D026D0">
      <w:pPr>
        <w:pStyle w:val="Zkladntext"/>
        <w:spacing w:before="120" w:after="0"/>
        <w:jc w:val="both"/>
        <w:rPr>
          <w:rFonts w:ascii="Calibri" w:hAnsi="Calibri"/>
          <w:sz w:val="22"/>
          <w:szCs w:val="22"/>
          <w:lang w:val="cs-CZ"/>
        </w:rPr>
      </w:pPr>
      <w:bookmarkStart w:id="3" w:name="__DdeLink__12_1561659858"/>
      <w:r w:rsidRPr="00F71F13">
        <w:rPr>
          <w:rFonts w:ascii="Calibri" w:hAnsi="Calibri"/>
          <w:sz w:val="22"/>
          <w:szCs w:val="22"/>
          <w:lang w:val="cs-CZ"/>
        </w:rPr>
        <w:t>D</w:t>
      </w:r>
      <w:r w:rsidR="00D026D0" w:rsidRPr="00F71F13">
        <w:rPr>
          <w:rFonts w:ascii="Calibri" w:hAnsi="Calibri"/>
          <w:sz w:val="22"/>
          <w:szCs w:val="22"/>
          <w:lang w:val="cs-CZ"/>
        </w:rPr>
        <w:t xml:space="preserve">atové úložiště </w:t>
      </w:r>
      <w:r w:rsidRPr="00F71F13">
        <w:rPr>
          <w:rFonts w:ascii="Calibri" w:hAnsi="Calibri"/>
          <w:sz w:val="22"/>
          <w:szCs w:val="22"/>
          <w:lang w:val="cs-CZ"/>
        </w:rPr>
        <w:t>bude sloužit</w:t>
      </w:r>
      <w:r w:rsidR="00D026D0" w:rsidRPr="00F71F13">
        <w:rPr>
          <w:rFonts w:ascii="Calibri" w:hAnsi="Calibri"/>
          <w:sz w:val="22"/>
          <w:szCs w:val="22"/>
          <w:lang w:val="cs-CZ"/>
        </w:rPr>
        <w:t xml:space="preserve"> jako back-end pro již existující zálohovací SW uživatelů jako např. Tivoli TSM, Legato Networker a podobně.</w:t>
      </w:r>
      <w:bookmarkEnd w:id="3"/>
      <w:r w:rsidR="008C39D9" w:rsidRPr="00F71F13">
        <w:rPr>
          <w:rFonts w:ascii="Calibri" w:hAnsi="Calibri"/>
          <w:sz w:val="22"/>
          <w:szCs w:val="22"/>
          <w:lang w:val="cs-CZ"/>
        </w:rPr>
        <w:t xml:space="preserve"> Zálohovací SW není předmětem </w:t>
      </w:r>
      <w:r w:rsidR="00A7627D" w:rsidRPr="00F71F13">
        <w:rPr>
          <w:rFonts w:ascii="Calibri" w:hAnsi="Calibri"/>
          <w:sz w:val="22"/>
          <w:szCs w:val="22"/>
          <w:lang w:val="cs-CZ"/>
        </w:rPr>
        <w:t>této veřejné zakázky</w:t>
      </w:r>
      <w:r w:rsidR="008C39D9" w:rsidRPr="00F71F13">
        <w:rPr>
          <w:rFonts w:ascii="Calibri" w:hAnsi="Calibri"/>
          <w:sz w:val="22"/>
          <w:szCs w:val="22"/>
          <w:lang w:val="cs-CZ"/>
        </w:rPr>
        <w:t>.</w:t>
      </w:r>
    </w:p>
    <w:p w:rsidR="00D026D0" w:rsidRPr="00F71F13" w:rsidRDefault="00D026D0" w:rsidP="00D026D0">
      <w:pPr>
        <w:pStyle w:val="Zkladntext"/>
        <w:numPr>
          <w:ilvl w:val="1"/>
          <w:numId w:val="16"/>
        </w:numPr>
        <w:tabs>
          <w:tab w:val="clear" w:pos="720"/>
        </w:tabs>
        <w:spacing w:before="120" w:after="0"/>
        <w:ind w:left="851"/>
        <w:jc w:val="both"/>
        <w:rPr>
          <w:rFonts w:ascii="Calibri" w:hAnsi="Calibri"/>
          <w:sz w:val="22"/>
          <w:szCs w:val="22"/>
          <w:lang w:val="cs-CZ"/>
        </w:rPr>
      </w:pPr>
      <w:bookmarkStart w:id="4" w:name="_Ref466641673"/>
      <w:r w:rsidRPr="00F71F13">
        <w:rPr>
          <w:rFonts w:ascii="Calibri" w:hAnsi="Calibri"/>
          <w:sz w:val="22"/>
          <w:szCs w:val="22"/>
          <w:lang w:val="cs-CZ"/>
        </w:rPr>
        <w:t>Souborový systém</w:t>
      </w:r>
      <w:bookmarkEnd w:id="4"/>
    </w:p>
    <w:p w:rsidR="00D026D0" w:rsidRPr="00F71F13" w:rsidRDefault="00D026D0" w:rsidP="00D026D0">
      <w:pPr>
        <w:pStyle w:val="Zkladntext"/>
        <w:spacing w:before="120" w:after="0"/>
        <w:jc w:val="both"/>
        <w:rPr>
          <w:rFonts w:ascii="Calibri" w:hAnsi="Calibri"/>
          <w:sz w:val="22"/>
          <w:szCs w:val="22"/>
          <w:lang w:val="cs-CZ"/>
        </w:rPr>
      </w:pPr>
      <w:bookmarkStart w:id="5" w:name="__DdeLink__14_1561659858"/>
      <w:r w:rsidRPr="00F71F13">
        <w:rPr>
          <w:rFonts w:ascii="Calibri" w:hAnsi="Calibri"/>
          <w:sz w:val="22"/>
          <w:szCs w:val="22"/>
          <w:lang w:val="cs-CZ"/>
        </w:rPr>
        <w:t xml:space="preserve">Předpokládáme nasazení protokolů NFSv4, NFSv3, SMB 2.0, HTTP(S), SFTP, FTP(S), SCP a dále protokolu rsync. </w:t>
      </w:r>
      <w:bookmarkEnd w:id="5"/>
      <w:r w:rsidRPr="00F71F13">
        <w:rPr>
          <w:rFonts w:ascii="Calibri" w:hAnsi="Calibri"/>
          <w:sz w:val="22"/>
          <w:szCs w:val="22"/>
          <w:lang w:val="cs-CZ"/>
        </w:rPr>
        <w:t>Všechny tyto protokoly budou provozovány v konfiguraci vysoké dostupnosti.</w:t>
      </w:r>
    </w:p>
    <w:p w:rsidR="00D026D0" w:rsidRPr="00F71F13" w:rsidRDefault="00D026D0" w:rsidP="00D026D0">
      <w:pPr>
        <w:pStyle w:val="Zkladntext"/>
        <w:spacing w:before="120" w:after="0"/>
        <w:jc w:val="both"/>
        <w:rPr>
          <w:rFonts w:ascii="Calibri" w:hAnsi="Calibri"/>
          <w:sz w:val="22"/>
          <w:szCs w:val="22"/>
          <w:lang w:val="cs-CZ"/>
        </w:rPr>
      </w:pPr>
      <w:r w:rsidRPr="00F71F13">
        <w:rPr>
          <w:rFonts w:ascii="Calibri" w:hAnsi="Calibri"/>
          <w:sz w:val="22"/>
          <w:szCs w:val="22"/>
          <w:lang w:val="cs-CZ"/>
        </w:rPr>
        <w:t xml:space="preserve">Nepožadujeme, aby kategorie </w:t>
      </w:r>
      <w:r w:rsidR="00FA1E6B" w:rsidRPr="00F71F13">
        <w:rPr>
          <w:rFonts w:ascii="Calibri" w:hAnsi="Calibri"/>
          <w:sz w:val="22"/>
          <w:szCs w:val="22"/>
          <w:lang w:val="cs-CZ"/>
        </w:rPr>
        <w:fldChar w:fldCharType="begin"/>
      </w:r>
      <w:r w:rsidR="00FA1E6B" w:rsidRPr="00F71F13">
        <w:rPr>
          <w:rFonts w:ascii="Calibri" w:hAnsi="Calibri"/>
          <w:sz w:val="22"/>
          <w:szCs w:val="22"/>
          <w:lang w:val="cs-CZ"/>
        </w:rPr>
        <w:instrText xml:space="preserve"> REF _Ref466641662 \r \h </w:instrText>
      </w:r>
      <w:r w:rsidR="00D2286E" w:rsidRPr="00F71F13">
        <w:rPr>
          <w:rFonts w:ascii="Calibri" w:hAnsi="Calibri"/>
          <w:sz w:val="22"/>
          <w:szCs w:val="22"/>
          <w:lang w:val="cs-CZ"/>
        </w:rPr>
        <w:instrText xml:space="preserve"> \* MERGEFORMAT </w:instrText>
      </w:r>
      <w:r w:rsidR="00FA1E6B" w:rsidRPr="00F71F13">
        <w:rPr>
          <w:rFonts w:ascii="Calibri" w:hAnsi="Calibri"/>
          <w:sz w:val="22"/>
          <w:szCs w:val="22"/>
          <w:lang w:val="cs-CZ"/>
        </w:rPr>
      </w:r>
      <w:r w:rsidR="00FA1E6B" w:rsidRPr="00F71F13">
        <w:rPr>
          <w:rFonts w:ascii="Calibri" w:hAnsi="Calibri"/>
          <w:sz w:val="22"/>
          <w:szCs w:val="22"/>
          <w:lang w:val="cs-CZ"/>
        </w:rPr>
        <w:fldChar w:fldCharType="separate"/>
      </w:r>
      <w:r w:rsidR="004A784C" w:rsidRPr="00F71F13">
        <w:rPr>
          <w:rFonts w:ascii="Calibri" w:hAnsi="Calibri"/>
          <w:sz w:val="22"/>
          <w:szCs w:val="22"/>
          <w:lang w:val="cs-CZ"/>
        </w:rPr>
        <w:t>2.1</w:t>
      </w:r>
      <w:r w:rsidR="00FA1E6B" w:rsidRPr="00F71F13">
        <w:rPr>
          <w:rFonts w:ascii="Calibri" w:hAnsi="Calibri"/>
          <w:sz w:val="22"/>
          <w:szCs w:val="22"/>
          <w:lang w:val="cs-CZ"/>
        </w:rPr>
        <w:fldChar w:fldCharType="end"/>
      </w:r>
      <w:r w:rsidR="00FA1E6B" w:rsidRPr="00F71F13">
        <w:rPr>
          <w:rFonts w:ascii="Calibri" w:hAnsi="Calibri"/>
          <w:sz w:val="22"/>
          <w:szCs w:val="22"/>
          <w:lang w:val="cs-CZ"/>
        </w:rPr>
        <w:t xml:space="preserve"> a </w:t>
      </w:r>
      <w:r w:rsidR="00FA1E6B" w:rsidRPr="00F71F13">
        <w:rPr>
          <w:rFonts w:ascii="Calibri" w:hAnsi="Calibri"/>
          <w:sz w:val="22"/>
          <w:szCs w:val="22"/>
          <w:lang w:val="cs-CZ"/>
        </w:rPr>
        <w:fldChar w:fldCharType="begin"/>
      </w:r>
      <w:r w:rsidR="00FA1E6B" w:rsidRPr="00F71F13">
        <w:rPr>
          <w:rFonts w:ascii="Calibri" w:hAnsi="Calibri"/>
          <w:sz w:val="22"/>
          <w:szCs w:val="22"/>
          <w:lang w:val="cs-CZ"/>
        </w:rPr>
        <w:instrText xml:space="preserve"> REF _Ref466641673 \r \h </w:instrText>
      </w:r>
      <w:r w:rsidR="00D2286E" w:rsidRPr="00F71F13">
        <w:rPr>
          <w:rFonts w:ascii="Calibri" w:hAnsi="Calibri"/>
          <w:sz w:val="22"/>
          <w:szCs w:val="22"/>
          <w:lang w:val="cs-CZ"/>
        </w:rPr>
        <w:instrText xml:space="preserve"> \* MERGEFORMAT </w:instrText>
      </w:r>
      <w:r w:rsidR="00FA1E6B" w:rsidRPr="00F71F13">
        <w:rPr>
          <w:rFonts w:ascii="Calibri" w:hAnsi="Calibri"/>
          <w:sz w:val="22"/>
          <w:szCs w:val="22"/>
          <w:lang w:val="cs-CZ"/>
        </w:rPr>
      </w:r>
      <w:r w:rsidR="00FA1E6B" w:rsidRPr="00F71F13">
        <w:rPr>
          <w:rFonts w:ascii="Calibri" w:hAnsi="Calibri"/>
          <w:sz w:val="22"/>
          <w:szCs w:val="22"/>
          <w:lang w:val="cs-CZ"/>
        </w:rPr>
        <w:fldChar w:fldCharType="separate"/>
      </w:r>
      <w:r w:rsidR="004A784C" w:rsidRPr="00F71F13">
        <w:rPr>
          <w:rFonts w:ascii="Calibri" w:hAnsi="Calibri"/>
          <w:sz w:val="22"/>
          <w:szCs w:val="22"/>
          <w:lang w:val="cs-CZ"/>
        </w:rPr>
        <w:t>2.2</w:t>
      </w:r>
      <w:r w:rsidR="00FA1E6B" w:rsidRPr="00F71F13">
        <w:rPr>
          <w:rFonts w:ascii="Calibri" w:hAnsi="Calibri"/>
          <w:sz w:val="22"/>
          <w:szCs w:val="22"/>
          <w:lang w:val="cs-CZ"/>
        </w:rPr>
        <w:fldChar w:fldCharType="end"/>
      </w:r>
      <w:r w:rsidR="00FA1E6B" w:rsidRPr="00F71F13">
        <w:rPr>
          <w:rFonts w:ascii="Calibri" w:hAnsi="Calibri"/>
          <w:sz w:val="22"/>
          <w:szCs w:val="22"/>
          <w:lang w:val="cs-CZ"/>
        </w:rPr>
        <w:t xml:space="preserve"> </w:t>
      </w:r>
      <w:r w:rsidRPr="00F71F13">
        <w:rPr>
          <w:rFonts w:ascii="Calibri" w:hAnsi="Calibri"/>
          <w:sz w:val="22"/>
          <w:szCs w:val="22"/>
          <w:lang w:val="cs-CZ"/>
        </w:rPr>
        <w:t>sdílely mezi sebou data.</w:t>
      </w:r>
    </w:p>
    <w:p w:rsidR="00D026D0" w:rsidRPr="00F71F13" w:rsidRDefault="00D026D0" w:rsidP="00D026D0">
      <w:pPr>
        <w:pStyle w:val="Zkladntext"/>
        <w:spacing w:before="120" w:after="0"/>
        <w:jc w:val="both"/>
        <w:rPr>
          <w:rFonts w:ascii="Calibri" w:hAnsi="Calibri"/>
          <w:sz w:val="22"/>
          <w:szCs w:val="22"/>
          <w:lang w:val="cs-CZ"/>
        </w:rPr>
      </w:pPr>
      <w:r w:rsidRPr="00F71F13">
        <w:rPr>
          <w:rFonts w:ascii="Calibri" w:hAnsi="Calibri"/>
          <w:sz w:val="22"/>
          <w:szCs w:val="22"/>
          <w:lang w:val="cs-CZ"/>
        </w:rPr>
        <w:t>Musí být možno úložiště logicky rozdělit na alespoň dvě logicky nezávislé části (s</w:t>
      </w:r>
      <w:r w:rsidR="00D355C5" w:rsidRPr="00F71F13">
        <w:rPr>
          <w:rFonts w:ascii="Calibri" w:hAnsi="Calibri"/>
          <w:sz w:val="22"/>
          <w:szCs w:val="22"/>
          <w:lang w:val="cs-CZ"/>
        </w:rPr>
        <w:t> </w:t>
      </w:r>
      <w:r w:rsidRPr="00F71F13">
        <w:rPr>
          <w:rFonts w:ascii="Calibri" w:hAnsi="Calibri"/>
          <w:sz w:val="22"/>
          <w:szCs w:val="22"/>
          <w:lang w:val="cs-CZ"/>
        </w:rPr>
        <w:t>dedikovanými front-end servery, exkluzivním přiřazením LUNů diskových polí těmto serverům a virtuálních části páskové knihovny). Vyžaduje-li souborový systém servisní uzly (např. metadata servery), musí být pro každou logickou část samostatný.</w:t>
      </w:r>
    </w:p>
    <w:p w:rsidR="00377F0F" w:rsidRPr="00F71F13" w:rsidRDefault="00377F0F" w:rsidP="00D026D0">
      <w:pPr>
        <w:pStyle w:val="Zkladntext"/>
        <w:spacing w:before="120" w:after="0"/>
        <w:jc w:val="both"/>
        <w:rPr>
          <w:rFonts w:ascii="Calibri" w:hAnsi="Calibri"/>
          <w:sz w:val="22"/>
          <w:szCs w:val="22"/>
          <w:lang w:val="cs-CZ"/>
        </w:rPr>
      </w:pPr>
      <w:r w:rsidRPr="00F71F13">
        <w:rPr>
          <w:rFonts w:ascii="Calibri" w:hAnsi="Calibri"/>
          <w:sz w:val="22"/>
          <w:szCs w:val="22"/>
          <w:lang w:val="cs-CZ"/>
        </w:rPr>
        <w:t>Systém bude provozován jako dostupný po síti.</w:t>
      </w:r>
    </w:p>
    <w:p w:rsidR="00D026D0" w:rsidRPr="00F71F13" w:rsidRDefault="00D026D0" w:rsidP="00D026D0">
      <w:pPr>
        <w:pStyle w:val="Zkladntext"/>
        <w:numPr>
          <w:ilvl w:val="0"/>
          <w:numId w:val="16"/>
        </w:numPr>
        <w:tabs>
          <w:tab w:val="clear" w:pos="720"/>
        </w:tabs>
        <w:spacing w:before="120" w:after="0"/>
        <w:ind w:left="426"/>
        <w:jc w:val="both"/>
        <w:rPr>
          <w:rFonts w:ascii="Calibri" w:hAnsi="Calibri"/>
          <w:b/>
          <w:bCs/>
          <w:sz w:val="22"/>
          <w:szCs w:val="22"/>
          <w:lang w:val="cs-CZ"/>
        </w:rPr>
      </w:pPr>
      <w:bookmarkStart w:id="6" w:name="_Ref313009253"/>
      <w:r w:rsidRPr="00F71F13">
        <w:rPr>
          <w:rFonts w:ascii="Calibri" w:hAnsi="Calibri"/>
          <w:b/>
          <w:bCs/>
          <w:sz w:val="22"/>
          <w:szCs w:val="22"/>
          <w:lang w:val="cs-CZ"/>
        </w:rPr>
        <w:lastRenderedPageBreak/>
        <w:t>Požadavky kladené na datové úložiště</w:t>
      </w:r>
      <w:bookmarkEnd w:id="6"/>
    </w:p>
    <w:p w:rsidR="00D026D0" w:rsidRPr="00F71F13" w:rsidRDefault="00D026D0" w:rsidP="00D026D0">
      <w:pPr>
        <w:pStyle w:val="Zkladntext"/>
        <w:spacing w:before="120" w:after="0"/>
        <w:jc w:val="both"/>
        <w:rPr>
          <w:rFonts w:ascii="Calibri" w:hAnsi="Calibri"/>
          <w:sz w:val="22"/>
          <w:szCs w:val="22"/>
          <w:lang w:val="cs-CZ"/>
        </w:rPr>
      </w:pPr>
      <w:r w:rsidRPr="00F71F13">
        <w:rPr>
          <w:rFonts w:ascii="Calibri" w:hAnsi="Calibri"/>
          <w:sz w:val="22"/>
          <w:szCs w:val="22"/>
          <w:lang w:val="cs-CZ"/>
        </w:rPr>
        <w:t>Pokud není uvedeno jinak, veškeré kapacity jsou uvedeny v dekadických násobcích, tj. 1TB = 10</w:t>
      </w:r>
      <w:r w:rsidRPr="00F71F13">
        <w:rPr>
          <w:rFonts w:ascii="Calibri" w:hAnsi="Calibri"/>
          <w:sz w:val="22"/>
          <w:szCs w:val="22"/>
          <w:vertAlign w:val="superscript"/>
          <w:lang w:val="cs-CZ"/>
        </w:rPr>
        <w:t>12</w:t>
      </w:r>
      <w:r w:rsidRPr="00F71F13">
        <w:rPr>
          <w:rFonts w:ascii="Calibri" w:hAnsi="Calibri"/>
          <w:sz w:val="22"/>
          <w:szCs w:val="22"/>
          <w:lang w:val="cs-CZ"/>
        </w:rPr>
        <w:t>B, 1PB = 10</w:t>
      </w:r>
      <w:r w:rsidRPr="00F71F13">
        <w:rPr>
          <w:rFonts w:ascii="Calibri" w:hAnsi="Calibri"/>
          <w:sz w:val="22"/>
          <w:szCs w:val="22"/>
          <w:vertAlign w:val="superscript"/>
          <w:lang w:val="cs-CZ"/>
        </w:rPr>
        <w:t>15</w:t>
      </w:r>
      <w:r w:rsidRPr="00F71F13">
        <w:rPr>
          <w:rFonts w:ascii="Calibri" w:hAnsi="Calibri"/>
          <w:sz w:val="22"/>
          <w:szCs w:val="22"/>
          <w:lang w:val="cs-CZ"/>
        </w:rPr>
        <w:t>B.</w:t>
      </w:r>
    </w:p>
    <w:p w:rsidR="00D026D0" w:rsidRPr="00F71F13" w:rsidRDefault="00D026D0" w:rsidP="00D026D0">
      <w:pPr>
        <w:pStyle w:val="Zkladntext"/>
        <w:spacing w:before="120" w:after="0"/>
        <w:jc w:val="both"/>
        <w:rPr>
          <w:rFonts w:ascii="Calibri" w:hAnsi="Calibri"/>
          <w:sz w:val="22"/>
          <w:szCs w:val="22"/>
          <w:lang w:val="cs-CZ"/>
        </w:rPr>
      </w:pPr>
      <w:r w:rsidRPr="00F71F13">
        <w:rPr>
          <w:rFonts w:ascii="Calibri" w:hAnsi="Calibri"/>
          <w:sz w:val="22"/>
          <w:szCs w:val="22"/>
          <w:lang w:val="cs-CZ"/>
        </w:rPr>
        <w:t>Využitelná kapacita diskových polí je definována jako kapacita po režii RAID, hot-spare disků či jiných případných režijních kapacit pole, ale před režií souborového systému.</w:t>
      </w:r>
    </w:p>
    <w:p w:rsidR="00D026D0" w:rsidRPr="00F71F13" w:rsidRDefault="00D026D0" w:rsidP="00D026D0">
      <w:pPr>
        <w:pStyle w:val="Zkladntext"/>
        <w:spacing w:before="120" w:after="0"/>
        <w:jc w:val="both"/>
        <w:rPr>
          <w:rFonts w:ascii="Calibri" w:hAnsi="Calibri"/>
          <w:sz w:val="22"/>
          <w:szCs w:val="22"/>
          <w:lang w:val="cs-CZ"/>
        </w:rPr>
      </w:pPr>
      <w:r w:rsidRPr="00F71F13">
        <w:rPr>
          <w:rFonts w:ascii="Calibri" w:hAnsi="Calibri"/>
          <w:sz w:val="22"/>
          <w:szCs w:val="22"/>
          <w:lang w:val="cs-CZ"/>
        </w:rPr>
        <w:t>Využitelná kapacita páskových knihoven je definována jako součet nativních kapacit (bez komprese) všech využitelných (umístěných v knihovnách v licencovaných slotech) dodávaných páskových médií.</w:t>
      </w:r>
    </w:p>
    <w:p w:rsidR="00D026D0" w:rsidRPr="00F71F13" w:rsidRDefault="00D026D0" w:rsidP="00D026D0">
      <w:pPr>
        <w:pStyle w:val="Zkladntext"/>
        <w:spacing w:before="120" w:after="0"/>
        <w:jc w:val="both"/>
        <w:rPr>
          <w:rFonts w:ascii="Calibri" w:hAnsi="Calibri"/>
          <w:sz w:val="22"/>
          <w:szCs w:val="22"/>
          <w:lang w:val="cs-CZ"/>
        </w:rPr>
      </w:pPr>
      <w:r w:rsidRPr="00F71F13">
        <w:rPr>
          <w:rFonts w:ascii="Calibri" w:hAnsi="Calibri"/>
          <w:sz w:val="22"/>
          <w:szCs w:val="22"/>
          <w:lang w:val="cs-CZ"/>
        </w:rPr>
        <w:t>V následujícím textu jsou použity následující zkratky a pojmy:</w:t>
      </w:r>
    </w:p>
    <w:p w:rsidR="00D026D0" w:rsidRPr="00F71F13" w:rsidRDefault="00D026D0" w:rsidP="00D026D0">
      <w:pPr>
        <w:pStyle w:val="Zkladntext"/>
        <w:spacing w:before="120" w:after="0"/>
        <w:ind w:firstLine="1050"/>
        <w:jc w:val="both"/>
        <w:rPr>
          <w:rFonts w:ascii="Calibri" w:hAnsi="Calibri"/>
          <w:sz w:val="22"/>
          <w:szCs w:val="22"/>
          <w:lang w:val="cs-CZ"/>
        </w:rPr>
      </w:pPr>
      <w:r w:rsidRPr="00F71F13">
        <w:rPr>
          <w:rFonts w:ascii="Calibri" w:hAnsi="Calibri"/>
          <w:sz w:val="22"/>
          <w:szCs w:val="22"/>
          <w:lang w:val="cs-CZ"/>
        </w:rPr>
        <w:t>IB - Infiniband</w:t>
      </w:r>
    </w:p>
    <w:p w:rsidR="00D026D0" w:rsidRPr="00F71F13" w:rsidRDefault="00D026D0" w:rsidP="00D026D0">
      <w:pPr>
        <w:pStyle w:val="Zkladntext"/>
        <w:spacing w:before="120" w:after="0"/>
        <w:ind w:firstLine="1050"/>
        <w:jc w:val="both"/>
        <w:rPr>
          <w:rFonts w:ascii="Calibri" w:hAnsi="Calibri"/>
          <w:sz w:val="22"/>
          <w:szCs w:val="22"/>
          <w:lang w:val="cs-CZ"/>
        </w:rPr>
      </w:pPr>
      <w:r w:rsidRPr="00F71F13">
        <w:rPr>
          <w:rFonts w:ascii="Calibri" w:hAnsi="Calibri"/>
          <w:sz w:val="22"/>
          <w:szCs w:val="22"/>
          <w:lang w:val="cs-CZ"/>
        </w:rPr>
        <w:t>FC - Fibre channel</w:t>
      </w:r>
    </w:p>
    <w:p w:rsidR="00D026D0" w:rsidRPr="00F71F13" w:rsidRDefault="00D026D0" w:rsidP="00D026D0">
      <w:pPr>
        <w:pStyle w:val="Zkladntext"/>
        <w:spacing w:before="120" w:after="0"/>
        <w:ind w:firstLine="1050"/>
        <w:jc w:val="both"/>
        <w:rPr>
          <w:rFonts w:ascii="Calibri" w:hAnsi="Calibri"/>
          <w:sz w:val="22"/>
          <w:szCs w:val="22"/>
          <w:lang w:val="cs-CZ"/>
        </w:rPr>
      </w:pPr>
      <w:r w:rsidRPr="00F71F13">
        <w:rPr>
          <w:rFonts w:ascii="Calibri" w:hAnsi="Calibri"/>
          <w:sz w:val="22"/>
          <w:szCs w:val="22"/>
          <w:lang w:val="cs-CZ"/>
        </w:rPr>
        <w:t>1GE - 1Gbit Ethernet</w:t>
      </w:r>
    </w:p>
    <w:p w:rsidR="00D026D0" w:rsidRPr="00F71F13" w:rsidRDefault="00D026D0" w:rsidP="00D026D0">
      <w:pPr>
        <w:pStyle w:val="Zkladntext"/>
        <w:spacing w:before="120" w:after="0"/>
        <w:ind w:firstLine="1050"/>
        <w:jc w:val="both"/>
        <w:rPr>
          <w:rFonts w:ascii="Calibri" w:hAnsi="Calibri"/>
          <w:sz w:val="22"/>
          <w:szCs w:val="22"/>
          <w:lang w:val="cs-CZ"/>
        </w:rPr>
      </w:pPr>
      <w:r w:rsidRPr="00F71F13">
        <w:rPr>
          <w:rFonts w:ascii="Calibri" w:hAnsi="Calibri"/>
          <w:sz w:val="22"/>
          <w:szCs w:val="22"/>
          <w:lang w:val="cs-CZ"/>
        </w:rPr>
        <w:t>10GE - 10 Gbit Ethernet</w:t>
      </w:r>
    </w:p>
    <w:p w:rsidR="00D026D0" w:rsidRPr="00F71F13" w:rsidRDefault="00D026D0" w:rsidP="00D026D0">
      <w:pPr>
        <w:pStyle w:val="Zkladntext"/>
        <w:spacing w:before="120" w:after="0"/>
        <w:jc w:val="both"/>
        <w:rPr>
          <w:rFonts w:ascii="Calibri" w:hAnsi="Calibri"/>
          <w:sz w:val="22"/>
          <w:szCs w:val="22"/>
          <w:lang w:val="cs-CZ"/>
        </w:rPr>
      </w:pPr>
      <w:r w:rsidRPr="00F71F13">
        <w:rPr>
          <w:rFonts w:ascii="Calibri" w:hAnsi="Calibri"/>
          <w:sz w:val="22"/>
          <w:szCs w:val="22"/>
          <w:lang w:val="cs-CZ"/>
        </w:rPr>
        <w:t xml:space="preserve">V textu je rozlišeno několik druhů příkonů sestavy, ty jsou vždy sázeny </w:t>
      </w:r>
      <w:r w:rsidRPr="00F71F13">
        <w:rPr>
          <w:rFonts w:ascii="Calibri" w:hAnsi="Calibri"/>
          <w:i/>
          <w:sz w:val="22"/>
          <w:szCs w:val="22"/>
          <w:lang w:val="cs-CZ"/>
        </w:rPr>
        <w:t>pomocí kurzívy</w:t>
      </w:r>
      <w:r w:rsidRPr="00F71F13">
        <w:rPr>
          <w:rFonts w:ascii="Calibri" w:hAnsi="Calibri"/>
          <w:sz w:val="22"/>
          <w:szCs w:val="22"/>
          <w:lang w:val="cs-CZ"/>
        </w:rPr>
        <w:t>, aby bylo zdůrazněno využití definice. Typy příkonů jsou následující:</w:t>
      </w:r>
    </w:p>
    <w:p w:rsidR="00D026D0" w:rsidRPr="00F71F13" w:rsidRDefault="00D026D0" w:rsidP="00D026D0">
      <w:pPr>
        <w:pStyle w:val="Zkladntext"/>
        <w:spacing w:before="120" w:after="0"/>
        <w:jc w:val="both"/>
        <w:rPr>
          <w:rFonts w:ascii="Calibri" w:hAnsi="Calibri"/>
          <w:sz w:val="22"/>
          <w:szCs w:val="22"/>
          <w:lang w:val="cs-CZ"/>
        </w:rPr>
      </w:pPr>
      <w:r w:rsidRPr="00F71F13">
        <w:rPr>
          <w:rFonts w:ascii="Calibri" w:hAnsi="Calibri"/>
          <w:sz w:val="22"/>
          <w:szCs w:val="22"/>
          <w:lang w:val="cs-CZ"/>
        </w:rPr>
        <w:tab/>
      </w:r>
      <w:r w:rsidRPr="00F71F13">
        <w:rPr>
          <w:rFonts w:ascii="Calibri" w:hAnsi="Calibri"/>
          <w:i/>
          <w:sz w:val="22"/>
          <w:szCs w:val="22"/>
          <w:lang w:val="cs-CZ"/>
        </w:rPr>
        <w:t xml:space="preserve">Peak příkon: </w:t>
      </w:r>
      <w:r w:rsidRPr="00F71F13">
        <w:rPr>
          <w:rFonts w:ascii="Calibri" w:hAnsi="Calibri"/>
          <w:sz w:val="22"/>
          <w:szCs w:val="22"/>
          <w:lang w:val="cs-CZ"/>
        </w:rPr>
        <w:t>Příkon zařízení dosažitelný v řádu několika sekund. U diskových polí se jedná typicky o příkon při roztáčení pevných disků. Na tuto hodnotu je třeba dimenzovat elektrické rozvody. Nejedná se o krátkodobý příkon v řádu tisícin až desetin sekundy způsobený náběhem zdrojů.</w:t>
      </w:r>
    </w:p>
    <w:p w:rsidR="00D026D0" w:rsidRPr="00F71F13" w:rsidRDefault="00D026D0" w:rsidP="00D026D0">
      <w:pPr>
        <w:pStyle w:val="Zkladntext"/>
        <w:spacing w:before="120" w:after="0"/>
        <w:jc w:val="both"/>
        <w:rPr>
          <w:rFonts w:ascii="Calibri" w:hAnsi="Calibri"/>
          <w:sz w:val="22"/>
          <w:szCs w:val="22"/>
          <w:lang w:val="cs-CZ"/>
        </w:rPr>
      </w:pPr>
      <w:r w:rsidRPr="00F71F13">
        <w:rPr>
          <w:rFonts w:ascii="Calibri" w:hAnsi="Calibri"/>
          <w:sz w:val="22"/>
          <w:szCs w:val="22"/>
          <w:lang w:val="cs-CZ"/>
        </w:rPr>
        <w:tab/>
      </w:r>
      <w:r w:rsidRPr="00F71F13">
        <w:rPr>
          <w:rFonts w:ascii="Calibri" w:hAnsi="Calibri"/>
          <w:i/>
          <w:sz w:val="22"/>
          <w:szCs w:val="22"/>
          <w:lang w:val="cs-CZ"/>
        </w:rPr>
        <w:t xml:space="preserve">Maximální příkon: </w:t>
      </w:r>
      <w:r w:rsidRPr="00F71F13">
        <w:rPr>
          <w:rFonts w:ascii="Calibri" w:hAnsi="Calibri"/>
          <w:sz w:val="22"/>
          <w:szCs w:val="22"/>
          <w:lang w:val="cs-CZ"/>
        </w:rPr>
        <w:t>Průměrný hodinový příkon zařízení při jeho plné zátěži. U</w:t>
      </w:r>
      <w:r w:rsidR="00D355C5" w:rsidRPr="00F71F13">
        <w:rPr>
          <w:rFonts w:ascii="Calibri" w:hAnsi="Calibri"/>
          <w:sz w:val="22"/>
          <w:szCs w:val="22"/>
          <w:lang w:val="cs-CZ"/>
        </w:rPr>
        <w:t> </w:t>
      </w:r>
      <w:r w:rsidRPr="00F71F13">
        <w:rPr>
          <w:rFonts w:ascii="Calibri" w:hAnsi="Calibri"/>
          <w:sz w:val="22"/>
          <w:szCs w:val="22"/>
          <w:lang w:val="cs-CZ"/>
        </w:rPr>
        <w:t>diskových polí se plná zátěž měří spuštěním zátěžového testu (benchmarku) využívajícím všechny disky. U serverů je to pak příkon při spuštění několika benchmarků využívající všechny komponenty serveru (CPU, paměti, lokální disky, síť, SAN, ...). U páskové knihovny pak spotřeba při využití všech páskových jednotek. Na tuto hodnotu je potřeba mít dimenzované chlazení.</w:t>
      </w:r>
    </w:p>
    <w:p w:rsidR="00D026D0" w:rsidRPr="00F71F13" w:rsidRDefault="00D026D0" w:rsidP="00D026D0">
      <w:pPr>
        <w:pStyle w:val="Zkladntext"/>
        <w:spacing w:before="120" w:after="0"/>
        <w:jc w:val="both"/>
        <w:rPr>
          <w:rFonts w:ascii="Calibri" w:hAnsi="Calibri"/>
          <w:sz w:val="22"/>
          <w:szCs w:val="22"/>
          <w:lang w:val="cs-CZ"/>
        </w:rPr>
      </w:pPr>
      <w:r w:rsidRPr="00F71F13">
        <w:rPr>
          <w:rFonts w:ascii="Calibri" w:hAnsi="Calibri"/>
          <w:sz w:val="22"/>
          <w:szCs w:val="22"/>
          <w:lang w:val="cs-CZ"/>
        </w:rPr>
        <w:t>Všechny uváděné typy příkonů nesmí být při akceptaci, kdy budou zadavatelem měřeny, překročeny.</w:t>
      </w:r>
    </w:p>
    <w:p w:rsidR="00D026D0" w:rsidRPr="00F71F13" w:rsidRDefault="00D026D0" w:rsidP="00D026D0">
      <w:pPr>
        <w:pStyle w:val="Zkladntext"/>
        <w:spacing w:before="120" w:after="0"/>
        <w:ind w:firstLine="1050"/>
        <w:jc w:val="both"/>
        <w:rPr>
          <w:rFonts w:ascii="Calibri" w:hAnsi="Calibri"/>
          <w:sz w:val="22"/>
          <w:szCs w:val="22"/>
          <w:lang w:val="cs-CZ"/>
        </w:rPr>
      </w:pPr>
    </w:p>
    <w:p w:rsidR="00D026D0" w:rsidRPr="00F71F13" w:rsidRDefault="00D026D0" w:rsidP="00D026D0">
      <w:pPr>
        <w:pStyle w:val="Zkladntext"/>
        <w:numPr>
          <w:ilvl w:val="1"/>
          <w:numId w:val="16"/>
        </w:numPr>
        <w:tabs>
          <w:tab w:val="clear" w:pos="720"/>
        </w:tabs>
        <w:spacing w:before="120" w:after="0"/>
        <w:ind w:left="851"/>
        <w:jc w:val="both"/>
        <w:rPr>
          <w:rFonts w:ascii="Calibri" w:hAnsi="Calibri"/>
          <w:sz w:val="22"/>
          <w:szCs w:val="22"/>
          <w:lang w:val="cs-CZ"/>
        </w:rPr>
      </w:pPr>
      <w:r w:rsidRPr="00F71F13">
        <w:rPr>
          <w:rFonts w:ascii="Calibri" w:hAnsi="Calibri"/>
          <w:sz w:val="22"/>
          <w:szCs w:val="22"/>
          <w:lang w:val="cs-CZ"/>
        </w:rPr>
        <w:t>Datové úložiště typu HSM vychází z modelu hierarchicky uspořádaných úložných vrstev, které mají různou kapacitu úložného prostoru a zároveň poskytují vzájemně odlišný výkon. Úložiště bude obsahovat níže uvedené tiery (vrstvy):</w:t>
      </w:r>
    </w:p>
    <w:p w:rsidR="00D026D0" w:rsidRPr="00F71F13" w:rsidRDefault="00D026D0" w:rsidP="00D026D0">
      <w:pPr>
        <w:pStyle w:val="Zkladntext"/>
        <w:numPr>
          <w:ilvl w:val="2"/>
          <w:numId w:val="16"/>
        </w:numPr>
        <w:tabs>
          <w:tab w:val="num" w:pos="1440"/>
        </w:tabs>
        <w:spacing w:before="120" w:after="0"/>
        <w:ind w:hanging="654"/>
        <w:jc w:val="both"/>
        <w:rPr>
          <w:rFonts w:ascii="Calibri" w:hAnsi="Calibri"/>
          <w:sz w:val="22"/>
          <w:szCs w:val="22"/>
          <w:lang w:val="cs-CZ"/>
        </w:rPr>
      </w:pPr>
      <w:r w:rsidRPr="00F71F13">
        <w:rPr>
          <w:rFonts w:ascii="Calibri" w:hAnsi="Calibri"/>
          <w:sz w:val="22"/>
          <w:szCs w:val="22"/>
          <w:lang w:val="cs-CZ"/>
        </w:rPr>
        <w:t xml:space="preserve">Tier-1: Diskové pole osazené disky minimálně o využitelné kapacitě </w:t>
      </w:r>
      <w:r w:rsidR="00800E2E" w:rsidRPr="00F71F13">
        <w:rPr>
          <w:rFonts w:ascii="Calibri" w:hAnsi="Calibri"/>
          <w:sz w:val="22"/>
          <w:szCs w:val="22"/>
          <w:lang w:val="cs-CZ"/>
        </w:rPr>
        <w:t>2</w:t>
      </w:r>
      <w:r w:rsidR="00F61E7C" w:rsidRPr="00F71F13">
        <w:rPr>
          <w:rFonts w:ascii="Calibri" w:hAnsi="Calibri"/>
          <w:sz w:val="22"/>
          <w:szCs w:val="22"/>
          <w:lang w:val="cs-CZ"/>
        </w:rPr>
        <w:t>7</w:t>
      </w:r>
      <w:r w:rsidR="008C39D9" w:rsidRPr="00F71F13">
        <w:rPr>
          <w:rFonts w:ascii="Calibri" w:hAnsi="Calibri"/>
          <w:sz w:val="22"/>
          <w:szCs w:val="22"/>
          <w:lang w:val="cs-CZ"/>
        </w:rPr>
        <w:t>00</w:t>
      </w:r>
      <w:r w:rsidRPr="00F71F13">
        <w:rPr>
          <w:rFonts w:ascii="Calibri" w:hAnsi="Calibri"/>
          <w:sz w:val="22"/>
          <w:szCs w:val="22"/>
          <w:lang w:val="cs-CZ"/>
        </w:rPr>
        <w:t> TB.</w:t>
      </w:r>
      <w:r w:rsidR="002050F3" w:rsidRPr="00F71F13">
        <w:rPr>
          <w:rFonts w:ascii="Calibri" w:hAnsi="Calibri"/>
          <w:sz w:val="22"/>
          <w:szCs w:val="22"/>
          <w:lang w:val="cs-CZ"/>
        </w:rPr>
        <w:t xml:space="preserve"> Nejméně 0,</w:t>
      </w:r>
      <w:r w:rsidR="00866455">
        <w:rPr>
          <w:rFonts w:ascii="Calibri" w:hAnsi="Calibri"/>
          <w:sz w:val="22"/>
          <w:szCs w:val="22"/>
          <w:lang w:val="cs-CZ"/>
        </w:rPr>
        <w:t>2</w:t>
      </w:r>
      <w:r w:rsidR="008C39D9" w:rsidRPr="00F71F13">
        <w:rPr>
          <w:rFonts w:ascii="Calibri" w:hAnsi="Calibri"/>
          <w:sz w:val="22"/>
          <w:szCs w:val="22"/>
          <w:lang w:val="cs-CZ"/>
        </w:rPr>
        <w:t xml:space="preserve"> </w:t>
      </w:r>
      <w:r w:rsidR="008C39D9" w:rsidRPr="00F71F13">
        <w:rPr>
          <w:rFonts w:ascii="Calibri" w:hAnsi="Calibri"/>
          <w:sz w:val="22"/>
          <w:szCs w:val="22"/>
          <w:lang w:val="en-US"/>
        </w:rPr>
        <w:t>%</w:t>
      </w:r>
      <w:r w:rsidR="008C39D9" w:rsidRPr="00F71F13">
        <w:rPr>
          <w:rFonts w:ascii="Calibri" w:hAnsi="Calibri"/>
          <w:sz w:val="22"/>
          <w:szCs w:val="22"/>
          <w:lang w:val="cs-CZ"/>
        </w:rPr>
        <w:t xml:space="preserve"> z </w:t>
      </w:r>
      <w:r w:rsidR="0077758B" w:rsidRPr="00F71F13">
        <w:rPr>
          <w:rFonts w:ascii="Calibri" w:hAnsi="Calibri"/>
          <w:sz w:val="22"/>
          <w:szCs w:val="22"/>
          <w:lang w:val="cs-CZ"/>
        </w:rPr>
        <w:t xml:space="preserve">dodané </w:t>
      </w:r>
      <w:r w:rsidR="008C39D9" w:rsidRPr="00F71F13">
        <w:rPr>
          <w:rFonts w:ascii="Calibri" w:hAnsi="Calibri"/>
          <w:sz w:val="22"/>
          <w:szCs w:val="22"/>
          <w:lang w:val="cs-CZ"/>
        </w:rPr>
        <w:t>kapacity</w:t>
      </w:r>
      <w:r w:rsidR="0014613B" w:rsidRPr="00F71F13">
        <w:rPr>
          <w:rFonts w:ascii="Calibri" w:hAnsi="Calibri"/>
          <w:sz w:val="22"/>
          <w:szCs w:val="22"/>
          <w:lang w:val="cs-CZ"/>
        </w:rPr>
        <w:t xml:space="preserve"> disků</w:t>
      </w:r>
      <w:r w:rsidR="008C39D9" w:rsidRPr="00F71F13">
        <w:rPr>
          <w:rFonts w:ascii="Calibri" w:hAnsi="Calibri"/>
          <w:sz w:val="22"/>
          <w:szCs w:val="22"/>
          <w:lang w:val="cs-CZ"/>
        </w:rPr>
        <w:t xml:space="preserve"> musí být realizována prostřednictvím SSD technologie.</w:t>
      </w:r>
      <w:r w:rsidRPr="00F71F13">
        <w:rPr>
          <w:rFonts w:ascii="Calibri" w:hAnsi="Calibri"/>
          <w:sz w:val="22"/>
          <w:szCs w:val="22"/>
          <w:lang w:val="cs-CZ"/>
        </w:rPr>
        <w:t xml:space="preserve"> Tato úložná vrstva může být případně sestavena i z více samostatných diskových polí, ta však musí být možné vhodným nástrojem (např. distribuovaným souborovým systémem) prezentovat front-end serverům jako jeden svazek. Není-li řečeno v textu jinak, veškeré požadavky na Tier-1 se týkají každého diskového pole v Tier-1.</w:t>
      </w:r>
    </w:p>
    <w:p w:rsidR="00D026D0" w:rsidRPr="00F71F13" w:rsidRDefault="00D026D0" w:rsidP="00D026D0">
      <w:pPr>
        <w:pStyle w:val="Zkladntext"/>
        <w:numPr>
          <w:ilvl w:val="2"/>
          <w:numId w:val="16"/>
        </w:numPr>
        <w:tabs>
          <w:tab w:val="num" w:pos="1440"/>
        </w:tabs>
        <w:spacing w:before="120" w:after="0"/>
        <w:ind w:hanging="654"/>
        <w:jc w:val="both"/>
        <w:rPr>
          <w:rFonts w:ascii="Calibri" w:hAnsi="Calibri"/>
          <w:sz w:val="22"/>
          <w:szCs w:val="22"/>
          <w:lang w:val="cs-CZ"/>
        </w:rPr>
      </w:pPr>
      <w:r w:rsidRPr="00F71F13">
        <w:rPr>
          <w:rFonts w:ascii="Calibri" w:hAnsi="Calibri"/>
          <w:sz w:val="22"/>
          <w:szCs w:val="22"/>
          <w:lang w:val="cs-CZ"/>
        </w:rPr>
        <w:t xml:space="preserve">Tier-2: Pásková knihovna osazená páskami o minimální využitelné kapacitě </w:t>
      </w:r>
      <w:r w:rsidR="0016697B" w:rsidRPr="00F71F13">
        <w:rPr>
          <w:rFonts w:ascii="Calibri" w:hAnsi="Calibri"/>
          <w:sz w:val="22"/>
          <w:szCs w:val="22"/>
          <w:lang w:val="cs-CZ"/>
        </w:rPr>
        <w:t>8</w:t>
      </w:r>
      <w:r w:rsidR="002050F3" w:rsidRPr="00F71F13">
        <w:rPr>
          <w:rFonts w:ascii="Calibri" w:hAnsi="Calibri"/>
          <w:sz w:val="22"/>
          <w:szCs w:val="22"/>
          <w:lang w:val="cs-CZ"/>
        </w:rPr>
        <w:t xml:space="preserve"> </w:t>
      </w:r>
      <w:r w:rsidRPr="00F71F13">
        <w:rPr>
          <w:rFonts w:ascii="Calibri" w:hAnsi="Calibri"/>
          <w:sz w:val="22"/>
          <w:szCs w:val="22"/>
          <w:lang w:val="cs-CZ"/>
        </w:rPr>
        <w:t>000 TB, kapacitou pásek rozumíme kapacitu bez komprese.</w:t>
      </w:r>
    </w:p>
    <w:p w:rsidR="00F61E7C" w:rsidRPr="00F71F13" w:rsidRDefault="00D026D0" w:rsidP="00F61E7C">
      <w:pPr>
        <w:pStyle w:val="Zkladntext"/>
        <w:spacing w:before="120" w:after="0"/>
        <w:ind w:left="1134"/>
        <w:jc w:val="both"/>
        <w:rPr>
          <w:rFonts w:ascii="Calibri" w:hAnsi="Calibri"/>
          <w:sz w:val="22"/>
          <w:szCs w:val="22"/>
          <w:lang w:val="cs-CZ"/>
        </w:rPr>
      </w:pPr>
      <w:r w:rsidRPr="00F71F13">
        <w:rPr>
          <w:rFonts w:ascii="Calibri" w:hAnsi="Calibri"/>
          <w:sz w:val="22"/>
          <w:szCs w:val="22"/>
          <w:lang w:val="cs-CZ"/>
        </w:rPr>
        <w:t>Součástí dodávky musí být také adekvátní počet čistících pásek. Pásková média musí být dodána s čárovým identifikačním kódem (labelem), musí také obsahovat čip umožňující provádět Media Lifecycle Management, potřebný software musí být součástí dodávky.</w:t>
      </w:r>
    </w:p>
    <w:p w:rsidR="00F61E7C" w:rsidRPr="00F71F13" w:rsidRDefault="00F61E7C" w:rsidP="00D026D0">
      <w:pPr>
        <w:pStyle w:val="Zkladntext"/>
        <w:numPr>
          <w:ilvl w:val="2"/>
          <w:numId w:val="16"/>
        </w:numPr>
        <w:tabs>
          <w:tab w:val="num" w:pos="1440"/>
        </w:tabs>
        <w:spacing w:before="120" w:after="0"/>
        <w:ind w:hanging="654"/>
        <w:jc w:val="both"/>
        <w:rPr>
          <w:rFonts w:ascii="Calibri" w:hAnsi="Calibri"/>
          <w:sz w:val="22"/>
          <w:szCs w:val="22"/>
          <w:lang w:val="cs-CZ"/>
        </w:rPr>
      </w:pPr>
      <w:r w:rsidRPr="00F71F13">
        <w:rPr>
          <w:rFonts w:ascii="Calibri" w:hAnsi="Calibri"/>
          <w:sz w:val="22"/>
          <w:szCs w:val="22"/>
          <w:lang w:val="cs-CZ"/>
        </w:rPr>
        <w:t>Využitelná kapacita Tier-1 musí být větší než 1/3 využitelné kapacity Tier-2.</w:t>
      </w:r>
    </w:p>
    <w:p w:rsidR="00D026D0" w:rsidRPr="00F71F13" w:rsidRDefault="00D026D0" w:rsidP="00D026D0">
      <w:pPr>
        <w:pStyle w:val="Zkladntext"/>
        <w:numPr>
          <w:ilvl w:val="2"/>
          <w:numId w:val="16"/>
        </w:numPr>
        <w:tabs>
          <w:tab w:val="num" w:pos="1440"/>
        </w:tabs>
        <w:spacing w:before="120" w:after="0"/>
        <w:ind w:hanging="654"/>
        <w:jc w:val="both"/>
        <w:rPr>
          <w:rFonts w:ascii="Calibri" w:hAnsi="Calibri"/>
          <w:sz w:val="22"/>
          <w:szCs w:val="22"/>
          <w:lang w:val="cs-CZ"/>
        </w:rPr>
      </w:pPr>
      <w:r w:rsidRPr="00F71F13">
        <w:rPr>
          <w:rFonts w:ascii="Calibri" w:hAnsi="Calibri"/>
          <w:sz w:val="22"/>
          <w:szCs w:val="22"/>
          <w:lang w:val="cs-CZ"/>
        </w:rPr>
        <w:t>Vedle úložných kapacit musí sestava obsahovat všechny servery nezbytné pro zajištění HSM funkcionality včetně zajištění chodu sestavy datového úložiště (např. správa knihovny apod. – dále jen obslužné servery).</w:t>
      </w:r>
    </w:p>
    <w:p w:rsidR="00D026D0" w:rsidRPr="00F71F13" w:rsidRDefault="00D026D0" w:rsidP="00D026D0">
      <w:pPr>
        <w:pStyle w:val="Zkladntext"/>
        <w:numPr>
          <w:ilvl w:val="1"/>
          <w:numId w:val="16"/>
        </w:numPr>
        <w:tabs>
          <w:tab w:val="clear" w:pos="720"/>
        </w:tabs>
        <w:spacing w:before="120" w:after="0"/>
        <w:ind w:left="851"/>
        <w:jc w:val="both"/>
        <w:rPr>
          <w:rFonts w:ascii="Calibri" w:hAnsi="Calibri"/>
          <w:sz w:val="22"/>
          <w:szCs w:val="22"/>
          <w:lang w:val="cs-CZ"/>
        </w:rPr>
      </w:pPr>
      <w:bookmarkStart w:id="7" w:name="_Ref311719758"/>
      <w:r w:rsidRPr="00F71F13">
        <w:rPr>
          <w:rFonts w:ascii="Calibri" w:hAnsi="Calibri"/>
          <w:sz w:val="22"/>
          <w:szCs w:val="22"/>
          <w:lang w:val="cs-CZ"/>
        </w:rPr>
        <w:lastRenderedPageBreak/>
        <w:t xml:space="preserve">Vedle diskových polí a serverů požadujeme i odpovídající síťovou infrastrukturu včetně propojů diskových polí, páskové knihovny a řídících serverů. V případě použití FC nebo IB nebo 10GE pro propojení pole a front-end serverů musí být toto propojení realizováno přes switche, které jsou nutnou součástí dodávky. Každý switch propojovací infrastruktury musí po konečném zapojení všech prvků </w:t>
      </w:r>
      <w:r w:rsidR="00D74BEF" w:rsidRPr="00F71F13">
        <w:rPr>
          <w:rFonts w:ascii="Calibri" w:hAnsi="Calibri"/>
          <w:sz w:val="22"/>
          <w:szCs w:val="22"/>
          <w:lang w:val="cs-CZ"/>
        </w:rPr>
        <w:t xml:space="preserve">celé dodávky </w:t>
      </w:r>
      <w:r w:rsidRPr="00F71F13">
        <w:rPr>
          <w:rFonts w:ascii="Calibri" w:hAnsi="Calibri"/>
          <w:sz w:val="22"/>
          <w:szCs w:val="22"/>
          <w:lang w:val="cs-CZ"/>
        </w:rPr>
        <w:t xml:space="preserve">obsahovat navíc minimálně n/2 volných portů, kde n je počet obsazených portů, přitom se zaokrouhluje nahoru. Navíc počet volných portů v každém switchi musí být alespoň 6. (Např. je-li použito 7 10GE portů na daném switchi, celkový počet portů na tomto switchi musí být alespoň 13.) Dále musí platit, že na switchích, do kterých jsou připojena disková pole a páskové mechaniky, musí být </w:t>
      </w:r>
      <w:r w:rsidR="00C4490D" w:rsidRPr="00F71F13">
        <w:rPr>
          <w:rFonts w:ascii="Calibri" w:hAnsi="Calibri"/>
          <w:sz w:val="22"/>
          <w:szCs w:val="22"/>
          <w:lang w:val="cs-CZ"/>
        </w:rPr>
        <w:t xml:space="preserve">v součtu </w:t>
      </w:r>
      <w:r w:rsidRPr="00F71F13">
        <w:rPr>
          <w:rFonts w:ascii="Calibri" w:hAnsi="Calibri"/>
          <w:sz w:val="22"/>
          <w:szCs w:val="22"/>
          <w:lang w:val="cs-CZ"/>
        </w:rPr>
        <w:t>nejméně 16</w:t>
      </w:r>
      <w:r w:rsidR="00C4490D" w:rsidRPr="00F71F13">
        <w:rPr>
          <w:rFonts w:ascii="Calibri" w:hAnsi="Calibri"/>
          <w:sz w:val="22"/>
          <w:szCs w:val="22"/>
          <w:lang w:val="cs-CZ"/>
        </w:rPr>
        <w:t> volných portů</w:t>
      </w:r>
      <w:r w:rsidRPr="00F71F13">
        <w:rPr>
          <w:rFonts w:ascii="Calibri" w:hAnsi="Calibri"/>
          <w:sz w:val="22"/>
          <w:szCs w:val="22"/>
          <w:lang w:val="cs-CZ"/>
        </w:rPr>
        <w:t xml:space="preserve">. Všechny obsazené i volné sloty musí být osazeny transceiverem a zalicencovány. Dodávka musí obsahovat kabeláž pro propojení jednotlivých částí úložiště, tato kabeláž nesmí být typu Direct Attach (Direct Attach kabelem rozumíme metalický kabel pro 10GE, který je zakončen XFP nebo SFP/SFP+, tj. připojuje se do XFP, SFP/SFP+ housingu. Tato kabeláž </w:t>
      </w:r>
      <w:r w:rsidR="00AC7B1C" w:rsidRPr="00F71F13">
        <w:rPr>
          <w:rFonts w:ascii="Calibri" w:hAnsi="Calibri"/>
          <w:sz w:val="22"/>
          <w:szCs w:val="22"/>
          <w:lang w:val="cs-CZ"/>
        </w:rPr>
        <w:t xml:space="preserve">se </w:t>
      </w:r>
      <w:r w:rsidRPr="00F71F13">
        <w:rPr>
          <w:rFonts w:ascii="Calibri" w:hAnsi="Calibri"/>
          <w:sz w:val="22"/>
          <w:szCs w:val="22"/>
          <w:lang w:val="cs-CZ"/>
        </w:rPr>
        <w:t>vyskytuje pod různými názvy, např. 10GSFP+Cu, 10GBase-CR, 10GBase-CX1, 10GbE Cu SFP.). Zároveň je nutné dodat navíc 2 kabely každého typu jako rezervu. Optické kabely pro připojení do vnější sítě musí mít délku dostačující k propojení do rozvaděče</w:t>
      </w:r>
      <w:r w:rsidR="00E86800" w:rsidRPr="00F71F13">
        <w:rPr>
          <w:rFonts w:ascii="Calibri" w:hAnsi="Calibri"/>
          <w:sz w:val="22"/>
          <w:szCs w:val="22"/>
          <w:lang w:val="cs-CZ"/>
        </w:rPr>
        <w:t xml:space="preserve"> – optické vany</w:t>
      </w:r>
      <w:r w:rsidRPr="00F71F13">
        <w:rPr>
          <w:rFonts w:ascii="Calibri" w:hAnsi="Calibri"/>
          <w:sz w:val="22"/>
          <w:szCs w:val="22"/>
          <w:lang w:val="cs-CZ"/>
        </w:rPr>
        <w:t xml:space="preserve"> umístěné ve stejné serverovně (lze předpokládat, že nepřesáhne 20 metrů</w:t>
      </w:r>
      <w:r w:rsidR="009D6AEB" w:rsidRPr="00F71F13">
        <w:rPr>
          <w:rFonts w:ascii="Calibri" w:hAnsi="Calibri"/>
          <w:sz w:val="22"/>
          <w:szCs w:val="22"/>
          <w:lang w:val="cs-CZ"/>
        </w:rPr>
        <w:t>, při realizaci lze dodat délku na míru</w:t>
      </w:r>
      <w:r w:rsidRPr="00F71F13">
        <w:rPr>
          <w:rFonts w:ascii="Calibri" w:hAnsi="Calibri"/>
          <w:sz w:val="22"/>
          <w:szCs w:val="22"/>
          <w:lang w:val="cs-CZ"/>
        </w:rPr>
        <w:t>).</w:t>
      </w:r>
      <w:bookmarkEnd w:id="7"/>
    </w:p>
    <w:p w:rsidR="00D026D0" w:rsidRPr="00F71F13" w:rsidRDefault="00D026D0" w:rsidP="00D026D0">
      <w:pPr>
        <w:pStyle w:val="Zkladntext"/>
        <w:numPr>
          <w:ilvl w:val="1"/>
          <w:numId w:val="16"/>
        </w:numPr>
        <w:tabs>
          <w:tab w:val="clear" w:pos="720"/>
        </w:tabs>
        <w:spacing w:before="120" w:after="0"/>
        <w:ind w:left="851"/>
        <w:jc w:val="both"/>
        <w:rPr>
          <w:rFonts w:ascii="Calibri" w:hAnsi="Calibri"/>
          <w:sz w:val="22"/>
          <w:szCs w:val="22"/>
          <w:lang w:val="cs-CZ"/>
        </w:rPr>
      </w:pPr>
      <w:r w:rsidRPr="00F71F13">
        <w:rPr>
          <w:rFonts w:ascii="Calibri" w:hAnsi="Calibri"/>
          <w:sz w:val="22"/>
          <w:szCs w:val="22"/>
          <w:lang w:val="cs-CZ"/>
        </w:rPr>
        <w:t xml:space="preserve">HSM musí poskytovat souborový systém (dle normy POSIX) připojitelný na front-end servery, tento souborový systém musí být možno reexportovat ve smyslu sekce </w:t>
      </w:r>
      <w:r w:rsidR="00D74BEF" w:rsidRPr="00F71F13">
        <w:rPr>
          <w:rFonts w:ascii="Calibri" w:hAnsi="Calibri"/>
          <w:sz w:val="22"/>
          <w:szCs w:val="22"/>
          <w:lang w:val="cs-CZ"/>
        </w:rPr>
        <w:fldChar w:fldCharType="begin"/>
      </w:r>
      <w:r w:rsidR="00D74BEF" w:rsidRPr="00F71F13">
        <w:rPr>
          <w:rFonts w:ascii="Calibri" w:hAnsi="Calibri"/>
          <w:sz w:val="22"/>
          <w:szCs w:val="22"/>
          <w:lang w:val="cs-CZ"/>
        </w:rPr>
        <w:instrText xml:space="preserve"> REF _Ref470083980 \r \h </w:instrText>
      </w:r>
      <w:r w:rsidR="00D2286E" w:rsidRPr="00F71F13">
        <w:rPr>
          <w:rFonts w:ascii="Calibri" w:hAnsi="Calibri"/>
          <w:sz w:val="22"/>
          <w:szCs w:val="22"/>
          <w:lang w:val="cs-CZ"/>
        </w:rPr>
        <w:instrText xml:space="preserve"> \* MERGEFORMAT </w:instrText>
      </w:r>
      <w:r w:rsidR="00D74BEF" w:rsidRPr="00F71F13">
        <w:rPr>
          <w:rFonts w:ascii="Calibri" w:hAnsi="Calibri"/>
          <w:sz w:val="22"/>
          <w:szCs w:val="22"/>
          <w:lang w:val="cs-CZ"/>
        </w:rPr>
      </w:r>
      <w:r w:rsidR="00D74BEF" w:rsidRPr="00F71F13">
        <w:rPr>
          <w:rFonts w:ascii="Calibri" w:hAnsi="Calibri"/>
          <w:sz w:val="22"/>
          <w:szCs w:val="22"/>
          <w:lang w:val="cs-CZ"/>
        </w:rPr>
        <w:fldChar w:fldCharType="separate"/>
      </w:r>
      <w:r w:rsidR="00D74BEF" w:rsidRPr="00F71F13">
        <w:rPr>
          <w:rFonts w:ascii="Calibri" w:hAnsi="Calibri"/>
          <w:sz w:val="22"/>
          <w:szCs w:val="22"/>
          <w:lang w:val="cs-CZ"/>
        </w:rPr>
        <w:t>2</w:t>
      </w:r>
      <w:r w:rsidR="00D74BEF" w:rsidRPr="00F71F13">
        <w:rPr>
          <w:rFonts w:ascii="Calibri" w:hAnsi="Calibri"/>
          <w:sz w:val="22"/>
          <w:szCs w:val="22"/>
          <w:lang w:val="cs-CZ"/>
        </w:rPr>
        <w:fldChar w:fldCharType="end"/>
      </w:r>
      <w:r w:rsidRPr="00F71F13">
        <w:rPr>
          <w:rFonts w:ascii="Calibri" w:hAnsi="Calibri"/>
          <w:sz w:val="22"/>
          <w:szCs w:val="22"/>
          <w:lang w:val="cs-CZ"/>
        </w:rPr>
        <w:t xml:space="preserve"> této dokumentace. HSM musí umožnit vytvoření alespoň 100 souborových systémů (oddílů), každý oddíl musí být možno nezávisle na ostatních zvětšit (přidáním disků)</w:t>
      </w:r>
      <w:r w:rsidR="00C055EB" w:rsidRPr="00F71F13">
        <w:rPr>
          <w:rFonts w:ascii="Calibri" w:hAnsi="Calibri"/>
          <w:sz w:val="22"/>
          <w:szCs w:val="22"/>
          <w:lang w:val="cs-CZ"/>
        </w:rPr>
        <w:t xml:space="preserve"> a zmenšit (odebráním disků)</w:t>
      </w:r>
      <w:r w:rsidRPr="00F71F13">
        <w:rPr>
          <w:rFonts w:ascii="Calibri" w:hAnsi="Calibri"/>
          <w:sz w:val="22"/>
          <w:szCs w:val="22"/>
          <w:lang w:val="cs-CZ"/>
        </w:rPr>
        <w:t>.</w:t>
      </w:r>
    </w:p>
    <w:p w:rsidR="00D026D0" w:rsidRPr="00F71F13" w:rsidRDefault="00D026D0" w:rsidP="00D026D0">
      <w:pPr>
        <w:pStyle w:val="Zkladntext"/>
        <w:numPr>
          <w:ilvl w:val="1"/>
          <w:numId w:val="16"/>
        </w:numPr>
        <w:tabs>
          <w:tab w:val="clear" w:pos="720"/>
        </w:tabs>
        <w:spacing w:before="120" w:after="0"/>
        <w:ind w:left="851"/>
        <w:jc w:val="both"/>
        <w:rPr>
          <w:rFonts w:ascii="Calibri" w:hAnsi="Calibri"/>
          <w:sz w:val="22"/>
          <w:szCs w:val="22"/>
          <w:lang w:val="cs-CZ"/>
        </w:rPr>
      </w:pPr>
      <w:r w:rsidRPr="00F71F13">
        <w:rPr>
          <w:rFonts w:ascii="Calibri" w:hAnsi="Calibri"/>
          <w:sz w:val="22"/>
          <w:szCs w:val="22"/>
          <w:lang w:val="cs-CZ"/>
        </w:rPr>
        <w:t>Diskové pole v Tier-1 musí být zabezpečeno technologií RAID (či ekvivalentní technologií poskytující stejné či lepší zabezpečení, dále jen RAID) proti ztrátě dat při současném výpadku libovolných dvou</w:t>
      </w:r>
      <w:r w:rsidR="002050F3" w:rsidRPr="00F71F13">
        <w:rPr>
          <w:rFonts w:ascii="Calibri" w:hAnsi="Calibri"/>
          <w:sz w:val="22"/>
          <w:szCs w:val="22"/>
          <w:lang w:val="cs-CZ"/>
        </w:rPr>
        <w:t xml:space="preserve"> rotačních</w:t>
      </w:r>
      <w:r w:rsidRPr="00F71F13">
        <w:rPr>
          <w:rFonts w:ascii="Calibri" w:hAnsi="Calibri"/>
          <w:sz w:val="22"/>
          <w:szCs w:val="22"/>
          <w:lang w:val="cs-CZ"/>
        </w:rPr>
        <w:t xml:space="preserve"> disků</w:t>
      </w:r>
      <w:r w:rsidR="00C4490D" w:rsidRPr="00F71F13">
        <w:rPr>
          <w:rFonts w:ascii="Calibri" w:hAnsi="Calibri"/>
          <w:sz w:val="22"/>
          <w:szCs w:val="22"/>
          <w:lang w:val="cs-CZ"/>
        </w:rPr>
        <w:t xml:space="preserve">. </w:t>
      </w:r>
      <w:r w:rsidRPr="00F71F13">
        <w:rPr>
          <w:rFonts w:ascii="Calibri" w:hAnsi="Calibri"/>
          <w:sz w:val="22"/>
          <w:szCs w:val="22"/>
          <w:lang w:val="cs-CZ"/>
        </w:rPr>
        <w:t xml:space="preserve">Počet </w:t>
      </w:r>
      <w:r w:rsidR="002050F3" w:rsidRPr="00F71F13">
        <w:rPr>
          <w:rFonts w:ascii="Calibri" w:hAnsi="Calibri"/>
          <w:sz w:val="22"/>
          <w:szCs w:val="22"/>
          <w:lang w:val="cs-CZ"/>
        </w:rPr>
        <w:t xml:space="preserve">rotačních </w:t>
      </w:r>
      <w:r w:rsidRPr="00F71F13">
        <w:rPr>
          <w:rFonts w:ascii="Calibri" w:hAnsi="Calibri"/>
          <w:sz w:val="22"/>
          <w:szCs w:val="22"/>
          <w:lang w:val="cs-CZ"/>
        </w:rPr>
        <w:t>disků (včetně paritních disků) v jedné takové RAID skupině nesmí být vyšší než 1</w:t>
      </w:r>
      <w:r w:rsidR="002050F3" w:rsidRPr="00F71F13">
        <w:rPr>
          <w:rFonts w:ascii="Calibri" w:hAnsi="Calibri"/>
          <w:sz w:val="22"/>
          <w:szCs w:val="22"/>
          <w:lang w:val="cs-CZ"/>
        </w:rPr>
        <w:t>0</w:t>
      </w:r>
      <w:r w:rsidRPr="00F71F13">
        <w:rPr>
          <w:rFonts w:ascii="Calibri" w:hAnsi="Calibri"/>
          <w:sz w:val="22"/>
          <w:szCs w:val="22"/>
          <w:lang w:val="cs-CZ"/>
        </w:rPr>
        <w:t>.</w:t>
      </w:r>
      <w:r w:rsidR="00491CFD" w:rsidRPr="00F71F13">
        <w:rPr>
          <w:rFonts w:ascii="Calibri" w:hAnsi="Calibri"/>
          <w:sz w:val="22"/>
          <w:szCs w:val="22"/>
          <w:lang w:val="cs-CZ"/>
        </w:rPr>
        <w:t xml:space="preserve"> </w:t>
      </w:r>
      <w:r w:rsidRPr="00F71F13">
        <w:rPr>
          <w:rFonts w:ascii="Calibri" w:hAnsi="Calibri"/>
          <w:sz w:val="22"/>
          <w:szCs w:val="22"/>
          <w:lang w:val="cs-CZ"/>
        </w:rPr>
        <w:t xml:space="preserve">Přitom rebuild libovolné takto vytvořené RAID skupiny nesmí trvat déle než 48 hodin. </w:t>
      </w:r>
      <w:r w:rsidR="00C4490D" w:rsidRPr="00F71F13">
        <w:rPr>
          <w:rFonts w:ascii="Calibri" w:hAnsi="Calibri"/>
          <w:sz w:val="22"/>
          <w:szCs w:val="22"/>
          <w:lang w:val="cs-CZ"/>
        </w:rPr>
        <w:t>Diskové pole v Tier-1 musí být zabezpečeno proti ztrátě dat při výpadku libovolného jednoho SSD disku. Pro SSD disky je požadov</w:t>
      </w:r>
      <w:r w:rsidR="00B83124" w:rsidRPr="00F71F13">
        <w:rPr>
          <w:rFonts w:ascii="Calibri" w:hAnsi="Calibri"/>
          <w:sz w:val="22"/>
          <w:szCs w:val="22"/>
          <w:lang w:val="cs-CZ"/>
        </w:rPr>
        <w:t>á</w:t>
      </w:r>
      <w:r w:rsidR="00C4490D" w:rsidRPr="00F71F13">
        <w:rPr>
          <w:rFonts w:ascii="Calibri" w:hAnsi="Calibri"/>
          <w:sz w:val="22"/>
          <w:szCs w:val="22"/>
          <w:lang w:val="cs-CZ"/>
        </w:rPr>
        <w:t>n</w:t>
      </w:r>
      <w:r w:rsidR="00B83124" w:rsidRPr="00F71F13">
        <w:rPr>
          <w:rFonts w:ascii="Calibri" w:hAnsi="Calibri"/>
          <w:sz w:val="22"/>
          <w:szCs w:val="22"/>
          <w:lang w:val="cs-CZ"/>
        </w:rPr>
        <w:t>a</w:t>
      </w:r>
      <w:r w:rsidR="00C4490D" w:rsidRPr="00F71F13">
        <w:rPr>
          <w:rFonts w:ascii="Calibri" w:hAnsi="Calibri"/>
          <w:sz w:val="22"/>
          <w:szCs w:val="22"/>
          <w:lang w:val="cs-CZ"/>
        </w:rPr>
        <w:t xml:space="preserve"> RAID konfigurace typu MIRROR. </w:t>
      </w:r>
      <w:r w:rsidRPr="00F71F13">
        <w:rPr>
          <w:rFonts w:ascii="Calibri" w:hAnsi="Calibri"/>
          <w:sz w:val="22"/>
          <w:szCs w:val="22"/>
          <w:lang w:val="cs-CZ"/>
        </w:rPr>
        <w:t>Požadovaný výkon musí být dosažitelný v této konfiguraci, měřen bude při stabilní konfiguraci pole (ne při rebuildu).</w:t>
      </w:r>
    </w:p>
    <w:p w:rsidR="002050F3" w:rsidRPr="00F71F13" w:rsidRDefault="00D026D0" w:rsidP="002050F3">
      <w:pPr>
        <w:pStyle w:val="Zkladntext"/>
        <w:numPr>
          <w:ilvl w:val="1"/>
          <w:numId w:val="16"/>
        </w:numPr>
        <w:tabs>
          <w:tab w:val="clear" w:pos="720"/>
        </w:tabs>
        <w:spacing w:before="120" w:after="0"/>
        <w:ind w:left="851"/>
        <w:jc w:val="both"/>
        <w:rPr>
          <w:rFonts w:ascii="Calibri" w:hAnsi="Calibri"/>
          <w:sz w:val="22"/>
          <w:szCs w:val="22"/>
          <w:lang w:val="cs-CZ"/>
        </w:rPr>
      </w:pPr>
      <w:r w:rsidRPr="00F71F13">
        <w:rPr>
          <w:rFonts w:ascii="Calibri" w:hAnsi="Calibri"/>
          <w:sz w:val="22"/>
          <w:szCs w:val="22"/>
          <w:lang w:val="cs-CZ"/>
        </w:rPr>
        <w:t xml:space="preserve">Na každých započatých </w:t>
      </w:r>
      <w:r w:rsidR="00285CC7" w:rsidRPr="00F71F13">
        <w:rPr>
          <w:rFonts w:ascii="Calibri" w:hAnsi="Calibri"/>
          <w:sz w:val="22"/>
          <w:szCs w:val="22"/>
          <w:lang w:val="cs-CZ"/>
        </w:rPr>
        <w:t>3</w:t>
      </w:r>
      <w:r w:rsidRPr="00F71F13">
        <w:rPr>
          <w:rFonts w:ascii="Calibri" w:hAnsi="Calibri"/>
          <w:sz w:val="22"/>
          <w:szCs w:val="22"/>
          <w:lang w:val="cs-CZ"/>
        </w:rPr>
        <w:t>0</w:t>
      </w:r>
      <w:r w:rsidR="002050F3" w:rsidRPr="00F71F13">
        <w:rPr>
          <w:rFonts w:ascii="Calibri" w:hAnsi="Calibri"/>
          <w:sz w:val="22"/>
          <w:szCs w:val="22"/>
          <w:lang w:val="cs-CZ"/>
        </w:rPr>
        <w:t xml:space="preserve"> rotačních</w:t>
      </w:r>
      <w:r w:rsidRPr="00F71F13">
        <w:rPr>
          <w:rFonts w:ascii="Calibri" w:hAnsi="Calibri"/>
          <w:sz w:val="22"/>
          <w:szCs w:val="22"/>
          <w:lang w:val="cs-CZ"/>
        </w:rPr>
        <w:t xml:space="preserve"> disků v Tier-1 požadujeme alespoň 1 další samostatný hot-spare disk (např. při počtu 300 </w:t>
      </w:r>
      <w:r w:rsidR="002050F3" w:rsidRPr="00F71F13">
        <w:rPr>
          <w:rFonts w:ascii="Calibri" w:hAnsi="Calibri"/>
          <w:sz w:val="22"/>
          <w:szCs w:val="22"/>
          <w:lang w:val="cs-CZ"/>
        </w:rPr>
        <w:t xml:space="preserve">rotačních </w:t>
      </w:r>
      <w:r w:rsidRPr="00F71F13">
        <w:rPr>
          <w:rFonts w:ascii="Calibri" w:hAnsi="Calibri"/>
          <w:sz w:val="22"/>
          <w:szCs w:val="22"/>
          <w:lang w:val="cs-CZ"/>
        </w:rPr>
        <w:t xml:space="preserve">disků zapojených v RAID svazcích požadujeme navíc </w:t>
      </w:r>
      <w:r w:rsidR="00CE4B1A" w:rsidRPr="00F71F13">
        <w:rPr>
          <w:rFonts w:ascii="Calibri" w:hAnsi="Calibri"/>
          <w:sz w:val="22"/>
          <w:szCs w:val="22"/>
          <w:lang w:val="cs-CZ"/>
        </w:rPr>
        <w:t>10</w:t>
      </w:r>
      <w:r w:rsidRPr="00F71F13">
        <w:rPr>
          <w:rFonts w:ascii="Calibri" w:hAnsi="Calibri"/>
          <w:sz w:val="22"/>
          <w:szCs w:val="22"/>
          <w:lang w:val="cs-CZ"/>
        </w:rPr>
        <w:t xml:space="preserve"> hot-spare disků, celkem tedy 3</w:t>
      </w:r>
      <w:r w:rsidR="00CE4B1A" w:rsidRPr="00F71F13">
        <w:rPr>
          <w:rFonts w:ascii="Calibri" w:hAnsi="Calibri"/>
          <w:sz w:val="22"/>
          <w:szCs w:val="22"/>
          <w:lang w:val="cs-CZ"/>
        </w:rPr>
        <w:t>10</w:t>
      </w:r>
      <w:r w:rsidRPr="00F71F13">
        <w:rPr>
          <w:rFonts w:ascii="Calibri" w:hAnsi="Calibri"/>
          <w:sz w:val="22"/>
          <w:szCs w:val="22"/>
          <w:lang w:val="cs-CZ"/>
        </w:rPr>
        <w:t xml:space="preserve"> disků).</w:t>
      </w:r>
      <w:r w:rsidR="002050F3" w:rsidRPr="00F71F13">
        <w:rPr>
          <w:rFonts w:ascii="Calibri" w:hAnsi="Calibri"/>
          <w:sz w:val="22"/>
          <w:szCs w:val="22"/>
          <w:lang w:val="cs-CZ"/>
        </w:rPr>
        <w:t xml:space="preserve"> Na každé započaté 4 SSD disky požadujeme alespoň 1 další samostatný SSD hot-spare disk.</w:t>
      </w:r>
    </w:p>
    <w:p w:rsidR="00491CFD" w:rsidRPr="00F71F13" w:rsidRDefault="00491CFD" w:rsidP="002050F3">
      <w:pPr>
        <w:pStyle w:val="Zkladntext"/>
        <w:numPr>
          <w:ilvl w:val="1"/>
          <w:numId w:val="16"/>
        </w:numPr>
        <w:tabs>
          <w:tab w:val="clear" w:pos="720"/>
        </w:tabs>
        <w:spacing w:before="120" w:after="0"/>
        <w:ind w:left="851"/>
        <w:jc w:val="both"/>
        <w:rPr>
          <w:rFonts w:ascii="Calibri" w:hAnsi="Calibri"/>
          <w:sz w:val="22"/>
          <w:szCs w:val="22"/>
          <w:lang w:val="cs-CZ"/>
        </w:rPr>
      </w:pPr>
      <w:r w:rsidRPr="00F71F13">
        <w:rPr>
          <w:rFonts w:ascii="Calibri" w:hAnsi="Calibri"/>
          <w:sz w:val="22"/>
          <w:szCs w:val="22"/>
          <w:lang w:val="cs-CZ"/>
        </w:rPr>
        <w:t>Pro použité SSD disky požadujeme DWPD 3.</w:t>
      </w:r>
    </w:p>
    <w:p w:rsidR="00D026D0" w:rsidRPr="00F71F13" w:rsidRDefault="00D026D0" w:rsidP="00D026D0">
      <w:pPr>
        <w:pStyle w:val="Zkladntext"/>
        <w:numPr>
          <w:ilvl w:val="1"/>
          <w:numId w:val="16"/>
        </w:numPr>
        <w:tabs>
          <w:tab w:val="clear" w:pos="720"/>
        </w:tabs>
        <w:spacing w:before="120" w:after="0"/>
        <w:ind w:left="851"/>
        <w:jc w:val="both"/>
        <w:rPr>
          <w:rFonts w:ascii="Calibri" w:hAnsi="Calibri"/>
          <w:sz w:val="22"/>
          <w:szCs w:val="22"/>
          <w:lang w:val="cs-CZ"/>
        </w:rPr>
      </w:pPr>
      <w:r w:rsidRPr="00F71F13">
        <w:rPr>
          <w:rFonts w:ascii="Calibri" w:hAnsi="Calibri"/>
          <w:sz w:val="22"/>
          <w:szCs w:val="22"/>
          <w:lang w:val="cs-CZ"/>
        </w:rPr>
        <w:t>Diskové pole v Tier-1 musí podporovat a být vybaveno licencí na funkcionalitu LUN maskingu pro maximální možnou konfiguraci (maximální konfiguraci pole, maximální počet storage partitions). Je-li takto vypočtený počet licencí větší než 64, bude součástí dodávky 64 licencí.</w:t>
      </w:r>
    </w:p>
    <w:p w:rsidR="00D026D0" w:rsidRPr="00F71F13" w:rsidRDefault="00D026D0" w:rsidP="00D026D0">
      <w:pPr>
        <w:pStyle w:val="Zkladntext"/>
        <w:numPr>
          <w:ilvl w:val="1"/>
          <w:numId w:val="16"/>
        </w:numPr>
        <w:tabs>
          <w:tab w:val="clear" w:pos="720"/>
        </w:tabs>
        <w:spacing w:before="120" w:after="0"/>
        <w:ind w:left="851"/>
        <w:jc w:val="both"/>
        <w:rPr>
          <w:rFonts w:ascii="Calibri" w:hAnsi="Calibri"/>
          <w:sz w:val="22"/>
          <w:szCs w:val="22"/>
          <w:lang w:val="cs-CZ"/>
        </w:rPr>
      </w:pPr>
      <w:r w:rsidRPr="00F71F13">
        <w:rPr>
          <w:rFonts w:ascii="Calibri" w:hAnsi="Calibri"/>
          <w:sz w:val="22"/>
          <w:szCs w:val="22"/>
          <w:lang w:val="cs-CZ"/>
        </w:rPr>
        <w:t>Write-back cache řadičů diskového pole musí být zabezpečena proti všem následujícím jevům: ztrátě dat, poškození dat při výpadku napájení (např. baterií) a poruše řadiče (např. zrcadlením cache redundantních řadičů). Požadovaný výkon musí být dosažitelný se zapnutou funkcionalitou zabezpečení dle tohoto bodu.</w:t>
      </w:r>
    </w:p>
    <w:p w:rsidR="00D026D0" w:rsidRPr="00F71F13" w:rsidRDefault="00D026D0" w:rsidP="00D026D0">
      <w:pPr>
        <w:pStyle w:val="Zkladntext"/>
        <w:numPr>
          <w:ilvl w:val="1"/>
          <w:numId w:val="16"/>
        </w:numPr>
        <w:tabs>
          <w:tab w:val="clear" w:pos="720"/>
        </w:tabs>
        <w:spacing w:before="120" w:after="0"/>
        <w:ind w:left="851"/>
        <w:jc w:val="both"/>
        <w:rPr>
          <w:rFonts w:ascii="Calibri" w:hAnsi="Calibri"/>
          <w:color w:val="000000"/>
          <w:sz w:val="22"/>
          <w:szCs w:val="22"/>
          <w:lang w:val="cs-CZ"/>
        </w:rPr>
      </w:pPr>
      <w:r w:rsidRPr="00F71F13">
        <w:rPr>
          <w:rFonts w:ascii="Calibri" w:hAnsi="Calibri"/>
          <w:color w:val="000000"/>
          <w:sz w:val="22"/>
          <w:szCs w:val="22"/>
          <w:lang w:val="cs-CZ"/>
        </w:rPr>
        <w:t>Čistá velikost (po započtení případné režie redundance) Write-back cache řadičů diskového po</w:t>
      </w:r>
      <w:r w:rsidR="00491CFD" w:rsidRPr="00F71F13">
        <w:rPr>
          <w:rFonts w:ascii="Calibri" w:hAnsi="Calibri"/>
          <w:color w:val="000000"/>
          <w:sz w:val="22"/>
          <w:szCs w:val="22"/>
          <w:lang w:val="cs-CZ"/>
        </w:rPr>
        <w:t>le v Tier-1 musí být minimálně 8</w:t>
      </w:r>
      <w:r w:rsidRPr="00F71F13">
        <w:rPr>
          <w:rFonts w:ascii="Calibri" w:hAnsi="Calibri"/>
          <w:color w:val="000000"/>
          <w:sz w:val="22"/>
          <w:szCs w:val="22"/>
          <w:lang w:val="cs-CZ"/>
        </w:rPr>
        <w:t xml:space="preserve"> GB.</w:t>
      </w:r>
    </w:p>
    <w:p w:rsidR="00D026D0" w:rsidRPr="00F71F13" w:rsidRDefault="00D026D0" w:rsidP="00D026D0">
      <w:pPr>
        <w:pStyle w:val="Zkladntext"/>
        <w:numPr>
          <w:ilvl w:val="1"/>
          <w:numId w:val="16"/>
        </w:numPr>
        <w:tabs>
          <w:tab w:val="clear" w:pos="720"/>
        </w:tabs>
        <w:spacing w:before="120" w:after="0"/>
        <w:ind w:left="851"/>
        <w:jc w:val="both"/>
        <w:rPr>
          <w:rFonts w:ascii="Calibri" w:hAnsi="Calibri"/>
          <w:sz w:val="22"/>
          <w:szCs w:val="22"/>
          <w:lang w:val="cs-CZ"/>
        </w:rPr>
      </w:pPr>
      <w:r w:rsidRPr="00F71F13">
        <w:rPr>
          <w:rFonts w:ascii="Calibri" w:hAnsi="Calibri"/>
          <w:sz w:val="22"/>
          <w:szCs w:val="22"/>
          <w:lang w:val="cs-CZ"/>
        </w:rPr>
        <w:t>Pásková knihovna musí obsahovat dva páskové roboty (tj. zařízení pro přenášení pásek mezi sloty knihovny a páskovými mechanikami). Ovládání knihovny musí být redundantní (control path failover). Minimální počet mechanik je 12. Páskovou knihovnu musí být možno rozdělit na dvě logicky nezávislé knihovny (partitioning).</w:t>
      </w:r>
    </w:p>
    <w:p w:rsidR="00D026D0" w:rsidRPr="00F71F13" w:rsidRDefault="00D026D0" w:rsidP="00D026D0">
      <w:pPr>
        <w:pStyle w:val="Zkladntext"/>
        <w:numPr>
          <w:ilvl w:val="1"/>
          <w:numId w:val="16"/>
        </w:numPr>
        <w:tabs>
          <w:tab w:val="clear" w:pos="720"/>
        </w:tabs>
        <w:spacing w:before="120" w:after="0"/>
        <w:ind w:left="851"/>
        <w:jc w:val="both"/>
        <w:rPr>
          <w:rFonts w:ascii="Calibri" w:hAnsi="Calibri"/>
          <w:sz w:val="22"/>
          <w:szCs w:val="22"/>
          <w:lang w:val="cs-CZ"/>
        </w:rPr>
      </w:pPr>
      <w:r w:rsidRPr="00F71F13">
        <w:rPr>
          <w:rFonts w:ascii="Calibri" w:hAnsi="Calibri"/>
          <w:sz w:val="22"/>
          <w:szCs w:val="22"/>
          <w:lang w:val="cs-CZ"/>
        </w:rPr>
        <w:lastRenderedPageBreak/>
        <w:t xml:space="preserve">Pásková knihovna nesmí zabrat podlahovou plochu větší než prostor </w:t>
      </w:r>
      <w:r w:rsidR="00491CFD" w:rsidRPr="00F71F13">
        <w:rPr>
          <w:rFonts w:ascii="Calibri" w:hAnsi="Calibri"/>
          <w:sz w:val="22"/>
          <w:szCs w:val="22"/>
          <w:lang w:val="cs-CZ"/>
        </w:rPr>
        <w:t>sedmi</w:t>
      </w:r>
      <w:r w:rsidRPr="00F71F13">
        <w:rPr>
          <w:rFonts w:ascii="Calibri" w:hAnsi="Calibri"/>
          <w:sz w:val="22"/>
          <w:szCs w:val="22"/>
          <w:lang w:val="cs-CZ"/>
        </w:rPr>
        <w:t xml:space="preserve"> racků šířky 80 cm.</w:t>
      </w:r>
    </w:p>
    <w:p w:rsidR="00D026D0" w:rsidRPr="00F71F13" w:rsidRDefault="00D026D0" w:rsidP="00D026D0">
      <w:pPr>
        <w:pStyle w:val="Zkladntext"/>
        <w:numPr>
          <w:ilvl w:val="1"/>
          <w:numId w:val="16"/>
        </w:numPr>
        <w:tabs>
          <w:tab w:val="clear" w:pos="720"/>
        </w:tabs>
        <w:spacing w:before="120" w:after="0"/>
        <w:ind w:left="851"/>
        <w:jc w:val="both"/>
        <w:rPr>
          <w:rFonts w:ascii="Calibri" w:hAnsi="Calibri"/>
          <w:sz w:val="22"/>
          <w:szCs w:val="22"/>
          <w:lang w:val="cs-CZ"/>
        </w:rPr>
      </w:pPr>
      <w:r w:rsidRPr="00F71F13">
        <w:rPr>
          <w:rFonts w:ascii="Calibri" w:hAnsi="Calibri"/>
          <w:sz w:val="22"/>
          <w:szCs w:val="22"/>
          <w:lang w:val="cs-CZ"/>
        </w:rPr>
        <w:t xml:space="preserve">Pro zpřístupnění úložiště požadujeme minimálně 8 plně zastupitelných front-end serverů. Souborový systém poskytovaný HSM musí být možno sdílet pro čtení i zápis mezi všemi front-endy najednou. Zadavatel požaduje přístup s plnými administrátorskými právy na všechny front-end </w:t>
      </w:r>
      <w:r w:rsidR="00EF0809" w:rsidRPr="00F71F13">
        <w:rPr>
          <w:rFonts w:ascii="Calibri" w:hAnsi="Calibri"/>
          <w:sz w:val="22"/>
          <w:szCs w:val="22"/>
          <w:lang w:val="cs-CZ"/>
        </w:rPr>
        <w:t xml:space="preserve">a obslužné </w:t>
      </w:r>
      <w:r w:rsidRPr="00F71F13">
        <w:rPr>
          <w:rFonts w:ascii="Calibri" w:hAnsi="Calibri"/>
          <w:sz w:val="22"/>
          <w:szCs w:val="22"/>
          <w:lang w:val="cs-CZ"/>
        </w:rPr>
        <w:t>servery. Front-end servery musí sloužit výhradně tomuto účelu (exportu svazků), nepřipouští se kombinace s jinou funkcionalitou (není např. možné používat front-end současně jako TSM či databázový server).</w:t>
      </w:r>
    </w:p>
    <w:p w:rsidR="00D026D0" w:rsidRPr="00F71F13" w:rsidRDefault="00D026D0" w:rsidP="00D026D0">
      <w:pPr>
        <w:pStyle w:val="Zkladntext"/>
        <w:numPr>
          <w:ilvl w:val="1"/>
          <w:numId w:val="16"/>
        </w:numPr>
        <w:tabs>
          <w:tab w:val="clear" w:pos="720"/>
        </w:tabs>
        <w:spacing w:before="120" w:after="0"/>
        <w:ind w:left="851"/>
        <w:jc w:val="both"/>
        <w:rPr>
          <w:rFonts w:ascii="Calibri" w:hAnsi="Calibri"/>
          <w:sz w:val="22"/>
          <w:szCs w:val="22"/>
          <w:lang w:val="cs-CZ"/>
        </w:rPr>
      </w:pPr>
      <w:r w:rsidRPr="00F71F13">
        <w:rPr>
          <w:rFonts w:ascii="Calibri" w:hAnsi="Calibri"/>
          <w:sz w:val="22"/>
          <w:szCs w:val="22"/>
          <w:lang w:val="cs-CZ"/>
        </w:rPr>
        <w:t>Každý front-end musí mít připojení k Tier-1 úložiště technologií 8Gbps FC nebo 10GE nebo IB a to minimálně dvěma aktivními cestami (tj. 2x 8Gbps FC nebo 2x 10GE nebo 2x IB). Každý řadič pole Tier-1 musí mít alespoň 4 odpovídající porty.</w:t>
      </w:r>
    </w:p>
    <w:p w:rsidR="00D026D0" w:rsidRPr="00F71F13" w:rsidRDefault="00D026D0" w:rsidP="00D026D0">
      <w:pPr>
        <w:pStyle w:val="Zkladntext"/>
        <w:numPr>
          <w:ilvl w:val="1"/>
          <w:numId w:val="16"/>
        </w:numPr>
        <w:tabs>
          <w:tab w:val="clear" w:pos="720"/>
        </w:tabs>
        <w:spacing w:before="120" w:after="0"/>
        <w:ind w:left="851"/>
        <w:jc w:val="both"/>
        <w:rPr>
          <w:rFonts w:ascii="Calibri" w:hAnsi="Calibri"/>
          <w:sz w:val="22"/>
          <w:szCs w:val="22"/>
          <w:lang w:val="cs-CZ"/>
        </w:rPr>
      </w:pPr>
      <w:r w:rsidRPr="00F71F13">
        <w:rPr>
          <w:rFonts w:ascii="Calibri" w:hAnsi="Calibri"/>
          <w:sz w:val="22"/>
          <w:szCs w:val="22"/>
          <w:lang w:val="cs-CZ"/>
        </w:rPr>
        <w:t>Všechny front-end servery musí být provozuschopné pod 64bitovým operačním systémem na bázi Unix (např. Linux, Solaris, AIX) na architektuře x86_64.</w:t>
      </w:r>
    </w:p>
    <w:p w:rsidR="00D026D0" w:rsidRPr="00F71F13" w:rsidRDefault="00D026D0" w:rsidP="00D026D0">
      <w:pPr>
        <w:pStyle w:val="Zkladntext"/>
        <w:numPr>
          <w:ilvl w:val="1"/>
          <w:numId w:val="16"/>
        </w:numPr>
        <w:tabs>
          <w:tab w:val="clear" w:pos="720"/>
        </w:tabs>
        <w:spacing w:before="120"/>
        <w:ind w:left="851"/>
        <w:jc w:val="both"/>
        <w:rPr>
          <w:rFonts w:ascii="Calibri" w:hAnsi="Calibri"/>
          <w:sz w:val="22"/>
          <w:szCs w:val="22"/>
        </w:rPr>
      </w:pPr>
      <w:r w:rsidRPr="00F71F13">
        <w:rPr>
          <w:rFonts w:ascii="Calibri" w:hAnsi="Calibri"/>
          <w:sz w:val="22"/>
          <w:szCs w:val="22"/>
          <w:lang w:val="cs-CZ"/>
        </w:rPr>
        <w:t>Pokud je na front-endech nutné provozovat jakýkoli komerční software, musí být všechny nutné licence pro všechny front-endy součástí dodávky (například operační systém). Jsou-li součástí dodávky instalace komerčních distribucí Linuxu (např. RHEL, SLES), požadujeme, aby v nich byly nakonfigurovány zdroje pro development balíky a všechny závislosti pro rekompilaci libovolného balíčku, který dodavatel OS poskytuje.</w:t>
      </w:r>
    </w:p>
    <w:p w:rsidR="00D026D0" w:rsidRPr="00F71F13" w:rsidRDefault="00D026D0" w:rsidP="00D026D0">
      <w:pPr>
        <w:pStyle w:val="Zkladntext"/>
        <w:numPr>
          <w:ilvl w:val="1"/>
          <w:numId w:val="16"/>
        </w:numPr>
        <w:tabs>
          <w:tab w:val="clear" w:pos="720"/>
        </w:tabs>
        <w:spacing w:before="120" w:after="0"/>
        <w:ind w:left="851"/>
        <w:jc w:val="both"/>
        <w:rPr>
          <w:rFonts w:ascii="Calibri" w:hAnsi="Calibri"/>
          <w:sz w:val="22"/>
          <w:szCs w:val="22"/>
          <w:lang w:val="cs-CZ"/>
        </w:rPr>
      </w:pPr>
      <w:r w:rsidRPr="00F71F13">
        <w:rPr>
          <w:rFonts w:ascii="Calibri" w:hAnsi="Calibri"/>
          <w:sz w:val="22"/>
          <w:szCs w:val="22"/>
          <w:lang w:val="cs-CZ"/>
        </w:rPr>
        <w:t xml:space="preserve">Každý front-end server musí mít minimálně </w:t>
      </w:r>
      <w:r w:rsidR="00491CFD" w:rsidRPr="00F71F13">
        <w:rPr>
          <w:rFonts w:ascii="Calibri" w:hAnsi="Calibri"/>
          <w:sz w:val="22"/>
          <w:szCs w:val="22"/>
          <w:lang w:val="cs-CZ"/>
        </w:rPr>
        <w:t>256</w:t>
      </w:r>
      <w:r w:rsidRPr="00F71F13">
        <w:rPr>
          <w:rFonts w:ascii="Calibri" w:hAnsi="Calibri"/>
          <w:sz w:val="22"/>
          <w:szCs w:val="22"/>
          <w:lang w:val="cs-CZ"/>
        </w:rPr>
        <w:t xml:space="preserve"> GB RAM</w:t>
      </w:r>
      <w:r w:rsidR="00285CC7" w:rsidRPr="00F71F13">
        <w:rPr>
          <w:rFonts w:ascii="Calibri" w:hAnsi="Calibri"/>
          <w:sz w:val="22"/>
          <w:szCs w:val="22"/>
          <w:lang w:val="cs-CZ"/>
        </w:rPr>
        <w:t xml:space="preserve"> ECC</w:t>
      </w:r>
      <w:r w:rsidRPr="00F71F13">
        <w:rPr>
          <w:rFonts w:ascii="Calibri" w:hAnsi="Calibri"/>
          <w:sz w:val="22"/>
          <w:szCs w:val="22"/>
          <w:lang w:val="cs-CZ"/>
        </w:rPr>
        <w:t>.</w:t>
      </w:r>
    </w:p>
    <w:p w:rsidR="00D026D0" w:rsidRPr="00F71F13" w:rsidRDefault="00D026D0" w:rsidP="00D026D0">
      <w:pPr>
        <w:pStyle w:val="Zkladntext"/>
        <w:numPr>
          <w:ilvl w:val="1"/>
          <w:numId w:val="16"/>
        </w:numPr>
        <w:tabs>
          <w:tab w:val="clear" w:pos="720"/>
        </w:tabs>
        <w:spacing w:before="120" w:after="0"/>
        <w:ind w:left="851"/>
        <w:jc w:val="both"/>
        <w:rPr>
          <w:rFonts w:ascii="Calibri" w:hAnsi="Calibri"/>
          <w:sz w:val="22"/>
          <w:szCs w:val="22"/>
          <w:lang w:val="cs-CZ"/>
        </w:rPr>
      </w:pPr>
      <w:r w:rsidRPr="00F71F13">
        <w:rPr>
          <w:rFonts w:ascii="Calibri" w:hAnsi="Calibri"/>
          <w:sz w:val="22"/>
          <w:szCs w:val="22"/>
          <w:lang w:val="cs-CZ"/>
        </w:rPr>
        <w:t>Všechny front-end servery musí být z hlediska operačního systému nakonfigurovány jako plně zastupitelné (High Availability, realizováno např. pomocí nástroje Pacemaker, RHCS, či dalšího obdobného nástroje). Předpokládáme, že HSM bude nabízet alespoň 4 nezávislé souborové systémy. Je-li High Availability režim realizován pomocí komerčního rozšíření základu operačního systému (např. Red Hat Enterprise Linux + HA add on), požadujeme všechny potřebné licence v rámci dodávky.</w:t>
      </w:r>
    </w:p>
    <w:p w:rsidR="00D026D0" w:rsidRPr="00F71F13" w:rsidRDefault="00D026D0" w:rsidP="00D026D0">
      <w:pPr>
        <w:pStyle w:val="Zkladntext"/>
        <w:numPr>
          <w:ilvl w:val="2"/>
          <w:numId w:val="16"/>
        </w:numPr>
        <w:tabs>
          <w:tab w:val="clear" w:pos="1080"/>
        </w:tabs>
        <w:spacing w:before="120" w:after="0"/>
        <w:ind w:hanging="654"/>
        <w:jc w:val="both"/>
        <w:rPr>
          <w:rFonts w:ascii="Calibri" w:hAnsi="Calibri"/>
          <w:sz w:val="22"/>
          <w:szCs w:val="22"/>
          <w:lang w:val="cs-CZ"/>
        </w:rPr>
      </w:pPr>
      <w:r w:rsidRPr="00F71F13">
        <w:rPr>
          <w:rFonts w:ascii="Calibri" w:hAnsi="Calibri"/>
          <w:sz w:val="22"/>
          <w:szCs w:val="22"/>
          <w:lang w:val="cs-CZ"/>
        </w:rPr>
        <w:t>Všechny front-end servery budou exportovat všechna HSM data v režimu active-active pomocí protokolů: SCP, FTP(S), CIFS/SAMBA. Export CIFS/SAMBA musí být nakonfigurován jako klastrový.</w:t>
      </w:r>
    </w:p>
    <w:p w:rsidR="00D026D0" w:rsidRPr="00F71F13" w:rsidRDefault="00D026D0" w:rsidP="00D026D0">
      <w:pPr>
        <w:pStyle w:val="Zkladntext"/>
        <w:numPr>
          <w:ilvl w:val="2"/>
          <w:numId w:val="16"/>
        </w:numPr>
        <w:tabs>
          <w:tab w:val="clear" w:pos="1080"/>
        </w:tabs>
        <w:spacing w:before="120" w:after="0"/>
        <w:ind w:hanging="654"/>
        <w:jc w:val="both"/>
        <w:rPr>
          <w:rFonts w:ascii="Calibri" w:hAnsi="Calibri"/>
          <w:sz w:val="22"/>
          <w:szCs w:val="22"/>
          <w:lang w:val="cs-CZ"/>
        </w:rPr>
      </w:pPr>
      <w:r w:rsidRPr="00F71F13">
        <w:rPr>
          <w:rFonts w:ascii="Calibri" w:hAnsi="Calibri"/>
          <w:sz w:val="22"/>
          <w:szCs w:val="22"/>
          <w:lang w:val="cs-CZ"/>
        </w:rPr>
        <w:t xml:space="preserve">Dále musí front-end servery exportovat HSM data protokolem NFSv4.0 se zapnutou Kerberos autentizací. Čtyři front-endy budou exportovat všechny HSM souborové systémy tímto protokolem tak, že žádné dva front-endy neexportují stejný HSM souborový systém. Pátý front-end bude nakonfigurován jako pasivní NFSv4.0 server. V případě výpadku libovolného z front-endů exportujícího NFSv4.0 musí pasivní front-end plně převzít veškerou NFSv4.0 funkcionalitu bez nutnosti administrativního zásahu jak na serveru, tak na klientech. </w:t>
      </w:r>
      <w:r w:rsidRPr="00F71F13">
        <w:rPr>
          <w:rFonts w:ascii="Calibri" w:hAnsi="Calibri"/>
          <w:sz w:val="22"/>
          <w:szCs w:val="22"/>
        </w:rPr>
        <w:t>Implementace NFSv4 pro klienta může být dodána dodavatelem.</w:t>
      </w:r>
    </w:p>
    <w:p w:rsidR="00D026D0" w:rsidRPr="00F71F13" w:rsidRDefault="00D026D0" w:rsidP="00D026D0">
      <w:pPr>
        <w:pStyle w:val="Zkladntext"/>
        <w:numPr>
          <w:ilvl w:val="2"/>
          <w:numId w:val="16"/>
        </w:numPr>
        <w:tabs>
          <w:tab w:val="clear" w:pos="1080"/>
        </w:tabs>
        <w:spacing w:before="120" w:after="0"/>
        <w:ind w:hanging="654"/>
        <w:jc w:val="both"/>
        <w:rPr>
          <w:rFonts w:ascii="Calibri" w:hAnsi="Calibri"/>
          <w:sz w:val="22"/>
          <w:szCs w:val="22"/>
          <w:lang w:val="cs-CZ"/>
        </w:rPr>
      </w:pPr>
      <w:r w:rsidRPr="00F71F13">
        <w:rPr>
          <w:rFonts w:ascii="Calibri" w:hAnsi="Calibri"/>
          <w:sz w:val="22"/>
          <w:szCs w:val="22"/>
          <w:lang w:val="cs-CZ"/>
        </w:rPr>
        <w:t xml:space="preserve"> Funkcionalita všech požadavků v tomto bodě bude ověřena v akceptačních testech.</w:t>
      </w:r>
    </w:p>
    <w:p w:rsidR="00D026D0" w:rsidRPr="00F71F13" w:rsidRDefault="00D026D0" w:rsidP="00B83124">
      <w:pPr>
        <w:pStyle w:val="Zkladntext"/>
        <w:numPr>
          <w:ilvl w:val="1"/>
          <w:numId w:val="16"/>
        </w:numPr>
        <w:spacing w:before="120" w:after="0"/>
        <w:jc w:val="both"/>
        <w:rPr>
          <w:rFonts w:ascii="Calibri" w:hAnsi="Calibri"/>
          <w:sz w:val="22"/>
          <w:szCs w:val="22"/>
          <w:lang w:val="cs-CZ"/>
        </w:rPr>
      </w:pPr>
      <w:r w:rsidRPr="00F71F13">
        <w:rPr>
          <w:rFonts w:ascii="Calibri" w:hAnsi="Calibri"/>
          <w:sz w:val="22"/>
          <w:szCs w:val="22"/>
          <w:lang w:val="cs-CZ"/>
        </w:rPr>
        <w:t xml:space="preserve">Součástí dodávky musí být switche/routery pro připojení front-end serverů do vnější sítě a to: 4x typu 10GE, 2x typu 1GE. Pro každý tento typ připojení požadujeme 2 plně zastupitelné switche (fail-over). I pro tyto switche platí požadavek na volné porty z bodu </w:t>
      </w:r>
      <w:r w:rsidRPr="00F71F13">
        <w:rPr>
          <w:rFonts w:ascii="Calibri" w:hAnsi="Calibri"/>
          <w:sz w:val="22"/>
          <w:szCs w:val="22"/>
          <w:lang w:val="cs-CZ"/>
        </w:rPr>
        <w:fldChar w:fldCharType="begin"/>
      </w:r>
      <w:r w:rsidRPr="00F71F13">
        <w:rPr>
          <w:rFonts w:ascii="Calibri" w:hAnsi="Calibri"/>
          <w:sz w:val="22"/>
          <w:szCs w:val="22"/>
          <w:lang w:val="cs-CZ"/>
        </w:rPr>
        <w:instrText xml:space="preserve"> REF _Ref311719758 \r \h  \* MERGEFORMAT </w:instrText>
      </w:r>
      <w:r w:rsidRPr="00F71F13">
        <w:rPr>
          <w:rFonts w:ascii="Calibri" w:hAnsi="Calibri"/>
          <w:sz w:val="22"/>
          <w:szCs w:val="22"/>
          <w:lang w:val="cs-CZ"/>
        </w:rPr>
      </w:r>
      <w:r w:rsidRPr="00F71F13">
        <w:rPr>
          <w:rFonts w:ascii="Calibri" w:hAnsi="Calibri"/>
          <w:sz w:val="22"/>
          <w:szCs w:val="22"/>
          <w:lang w:val="cs-CZ"/>
        </w:rPr>
        <w:fldChar w:fldCharType="separate"/>
      </w:r>
      <w:r w:rsidR="004A784C" w:rsidRPr="00F71F13">
        <w:rPr>
          <w:rFonts w:ascii="Calibri" w:hAnsi="Calibri"/>
          <w:sz w:val="22"/>
          <w:szCs w:val="22"/>
          <w:lang w:val="cs-CZ"/>
        </w:rPr>
        <w:t>3.2</w:t>
      </w:r>
      <w:r w:rsidRPr="00F71F13">
        <w:rPr>
          <w:rFonts w:ascii="Calibri" w:hAnsi="Calibri"/>
          <w:sz w:val="22"/>
          <w:szCs w:val="22"/>
          <w:lang w:val="cs-CZ"/>
        </w:rPr>
        <w:fldChar w:fldCharType="end"/>
      </w:r>
      <w:r w:rsidRPr="00F71F13">
        <w:rPr>
          <w:rFonts w:ascii="Calibri" w:hAnsi="Calibri"/>
          <w:sz w:val="22"/>
          <w:szCs w:val="22"/>
          <w:lang w:val="cs-CZ"/>
        </w:rPr>
        <w:t>. Každý front-end musí být přímo připojený do každého switche každým rozhraním. Každý tento switch bude připojen do hraničního routeru (uplink) pomocí 1x10Gbit a dále 1x10Gbit do vnitřní sítě.</w:t>
      </w:r>
      <w:r w:rsidR="00B83124" w:rsidRPr="00F71F13">
        <w:rPr>
          <w:rFonts w:ascii="Calibri" w:hAnsi="Calibri"/>
          <w:sz w:val="22"/>
          <w:szCs w:val="22"/>
          <w:lang w:val="cs-CZ"/>
        </w:rPr>
        <w:t xml:space="preserve"> Všechny Ethernet switche musí splňovat požadavky z následující tabulky.</w:t>
      </w:r>
    </w:p>
    <w:p w:rsidR="00B83124" w:rsidRPr="00F71F13" w:rsidRDefault="00B83124" w:rsidP="00271DD2">
      <w:pPr>
        <w:pStyle w:val="PreformattedText"/>
        <w:ind w:left="720"/>
        <w:rPr>
          <w:rFonts w:ascii="Calibri" w:hAnsi="Calibri"/>
          <w:shd w:val="clear" w:color="auto" w:fill="FFFF99"/>
        </w:rPr>
      </w:pPr>
    </w:p>
    <w:tbl>
      <w:tblPr>
        <w:tblW w:w="0" w:type="auto"/>
        <w:tblInd w:w="622" w:type="dxa"/>
        <w:tblLayout w:type="fixed"/>
        <w:tblCellMar>
          <w:left w:w="10" w:type="dxa"/>
          <w:right w:w="10" w:type="dxa"/>
        </w:tblCellMar>
        <w:tblLook w:val="0000" w:firstRow="0" w:lastRow="0" w:firstColumn="0" w:lastColumn="0" w:noHBand="0" w:noVBand="0"/>
      </w:tblPr>
      <w:tblGrid>
        <w:gridCol w:w="9126"/>
      </w:tblGrid>
      <w:tr w:rsidR="00B83124" w:rsidRPr="00F71F13" w:rsidTr="00271DD2">
        <w:tc>
          <w:tcPr>
            <w:tcW w:w="9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TableContents"/>
              <w:rPr>
                <w:rFonts w:ascii="Calibri" w:eastAsia="NSimSun" w:hAnsi="Calibri" w:cs="Liberation Mono"/>
                <w:sz w:val="22"/>
                <w:szCs w:val="22"/>
              </w:rPr>
            </w:pPr>
            <w:r w:rsidRPr="00F71F13">
              <w:rPr>
                <w:rFonts w:ascii="Calibri" w:eastAsia="NSimSun" w:hAnsi="Calibri" w:cs="Liberation Mono"/>
                <w:sz w:val="22"/>
                <w:szCs w:val="22"/>
              </w:rPr>
              <w:t>HW</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TableContents"/>
              <w:ind w:left="709"/>
              <w:rPr>
                <w:rFonts w:ascii="Calibri" w:eastAsia="NSimSun" w:hAnsi="Calibri" w:cs="Liberation Mono"/>
                <w:sz w:val="22"/>
                <w:szCs w:val="22"/>
              </w:rPr>
            </w:pPr>
            <w:r w:rsidRPr="00F71F13">
              <w:rPr>
                <w:rFonts w:ascii="Calibri" w:eastAsia="NSimSun" w:hAnsi="Calibri" w:cs="Liberation Mono"/>
                <w:sz w:val="22"/>
                <w:szCs w:val="22"/>
              </w:rPr>
              <w:t>Neblokující architektura. Možnost využití plné kapacity všech portů v obou směrech.</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rPr>
            </w:pPr>
            <w:r w:rsidRPr="00F71F13">
              <w:rPr>
                <w:rFonts w:ascii="Calibri" w:hAnsi="Calibri"/>
                <w:sz w:val="22"/>
                <w:szCs w:val="22"/>
              </w:rPr>
              <w:lastRenderedPageBreak/>
              <w:t>Redundantní hot-swap AC zdroje.</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rPr>
            </w:pPr>
            <w:r w:rsidRPr="00F71F13">
              <w:rPr>
                <w:rFonts w:ascii="Calibri" w:hAnsi="Calibri"/>
                <w:sz w:val="22"/>
                <w:szCs w:val="22"/>
              </w:rPr>
              <w:t>Hot-swap větráky.</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rPr>
            </w:pPr>
            <w:r w:rsidRPr="00F71F13">
              <w:rPr>
                <w:rFonts w:ascii="Calibri" w:hAnsi="Calibri"/>
                <w:sz w:val="22"/>
                <w:szCs w:val="22"/>
              </w:rPr>
              <w:t xml:space="preserve">Standardní rackové provedení. </w:t>
            </w:r>
            <w:r w:rsidR="00D460F1" w:rsidRPr="00F71F13">
              <w:rPr>
                <w:rFonts w:ascii="Calibri" w:hAnsi="Calibri"/>
                <w:sz w:val="22"/>
                <w:szCs w:val="22"/>
              </w:rPr>
              <w:t xml:space="preserve">Switche budou instalovány do racků, které jsou součástí této dodávky. </w:t>
            </w:r>
            <w:r w:rsidRPr="00F71F13">
              <w:rPr>
                <w:rFonts w:ascii="Calibri" w:hAnsi="Calibri"/>
                <w:sz w:val="22"/>
                <w:szCs w:val="22"/>
              </w:rPr>
              <w:t>Switche musí být schopny trvalého provozu v systému teplé a studené uličky.</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rPr>
                <w:rFonts w:ascii="Calibri" w:hAnsi="Calibri"/>
                <w:sz w:val="22"/>
                <w:szCs w:val="22"/>
              </w:rPr>
            </w:pP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rPr>
            </w:pP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rPr>
                <w:rFonts w:ascii="Calibri" w:hAnsi="Calibri"/>
                <w:sz w:val="22"/>
                <w:szCs w:val="22"/>
              </w:rPr>
            </w:pPr>
          </w:p>
          <w:p w:rsidR="00B83124" w:rsidRPr="00F71F13" w:rsidRDefault="00B83124" w:rsidP="00492CCF">
            <w:pPr>
              <w:pStyle w:val="PreformattedText"/>
              <w:rPr>
                <w:rFonts w:ascii="Calibri" w:hAnsi="Calibri"/>
                <w:sz w:val="22"/>
                <w:szCs w:val="22"/>
              </w:rPr>
            </w:pPr>
            <w:r w:rsidRPr="00F71F13">
              <w:rPr>
                <w:rFonts w:ascii="Calibri" w:hAnsi="Calibri"/>
                <w:sz w:val="22"/>
                <w:szCs w:val="22"/>
              </w:rPr>
              <w:t>L2 funkcionalita</w:t>
            </w:r>
          </w:p>
        </w:tc>
      </w:tr>
      <w:tr w:rsidR="00B83124" w:rsidRPr="00F71F13" w:rsidTr="00271DD2">
        <w:tc>
          <w:tcPr>
            <w:tcW w:w="9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rPr>
            </w:pPr>
            <w:r w:rsidRPr="00F71F13">
              <w:rPr>
                <w:rFonts w:ascii="Calibri" w:hAnsi="Calibri"/>
                <w:sz w:val="22"/>
                <w:szCs w:val="22"/>
              </w:rPr>
              <w:t>Velikost tabulek MAC adres: minimálně 20 000 záznamů.</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rPr>
            </w:pPr>
            <w:r w:rsidRPr="00F71F13">
              <w:rPr>
                <w:rFonts w:ascii="Calibri" w:hAnsi="Calibri"/>
                <w:sz w:val="22"/>
                <w:szCs w:val="22"/>
              </w:rPr>
              <w:t>Možnost použití minimálně 100 VLAN s číslováním od 1 do 4094.</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rPr>
            </w:pPr>
            <w:r w:rsidRPr="00F71F13">
              <w:rPr>
                <w:rFonts w:ascii="Calibri" w:hAnsi="Calibri"/>
                <w:sz w:val="22"/>
                <w:szCs w:val="22"/>
              </w:rPr>
              <w:t>Podpora rapid STP – MST podle 802.1s a 802.1w minimálně pro 16 instancí. Nezbytná je možnost filtrování BPDU, root guard a loop guard.</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rPr>
            </w:pPr>
            <w:r w:rsidRPr="00F71F13">
              <w:rPr>
                <w:rFonts w:ascii="Calibri" w:hAnsi="Calibri"/>
                <w:sz w:val="22"/>
                <w:szCs w:val="22"/>
              </w:rPr>
              <w:t>Podpora 802.1Q na všech portech.</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rPr>
            </w:pPr>
            <w:r w:rsidRPr="00F71F13">
              <w:rPr>
                <w:rFonts w:ascii="Calibri" w:hAnsi="Calibri"/>
                <w:sz w:val="22"/>
                <w:szCs w:val="22"/>
              </w:rPr>
              <w:t>Podpora jumbo rámců na všech portech minimálně 9000 bytů.</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rPr>
            </w:pPr>
            <w:r w:rsidRPr="00F71F13">
              <w:rPr>
                <w:rFonts w:ascii="Calibri" w:hAnsi="Calibri"/>
                <w:sz w:val="22"/>
                <w:szCs w:val="22"/>
              </w:rPr>
              <w:t>Možnost agregace až 8 portů do jednoho kanálu podle 802.3ad staticky i se signalizací LACP. Při použití LACP je nutné porty zablokovat pokud protější strana nepoužívá LACP také. Možnost agregace portů přes dva fyzické switche.</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rPr>
            </w:pPr>
            <w:r w:rsidRPr="00F71F13">
              <w:rPr>
                <w:rFonts w:ascii="Calibri" w:hAnsi="Calibri"/>
                <w:sz w:val="22"/>
                <w:szCs w:val="22"/>
              </w:rPr>
              <w:t>IGMP snooping v2 a v3</w:t>
            </w:r>
            <w:r w:rsidR="006F5970" w:rsidRPr="00F71F13">
              <w:rPr>
                <w:rFonts w:ascii="Calibri" w:hAnsi="Calibri"/>
                <w:sz w:val="22"/>
                <w:szCs w:val="22"/>
              </w:rPr>
              <w:t>.</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rPr>
            </w:pPr>
            <w:r w:rsidRPr="00F71F13">
              <w:rPr>
                <w:rFonts w:ascii="Calibri" w:hAnsi="Calibri"/>
                <w:sz w:val="22"/>
                <w:szCs w:val="22"/>
              </w:rPr>
              <w:t>MLD snooping v2</w:t>
            </w:r>
            <w:r w:rsidR="006F5970" w:rsidRPr="00F71F13">
              <w:rPr>
                <w:rFonts w:ascii="Calibri" w:hAnsi="Calibri"/>
                <w:sz w:val="22"/>
                <w:szCs w:val="22"/>
              </w:rPr>
              <w:t>.</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rPr>
                <w:rFonts w:ascii="Calibri" w:hAnsi="Calibri"/>
                <w:sz w:val="22"/>
                <w:szCs w:val="22"/>
              </w:rPr>
            </w:pP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rPr>
                <w:rFonts w:ascii="Calibri" w:hAnsi="Calibri"/>
                <w:sz w:val="22"/>
                <w:szCs w:val="22"/>
              </w:rPr>
            </w:pP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rPr>
                <w:rFonts w:ascii="Calibri" w:hAnsi="Calibri"/>
                <w:sz w:val="22"/>
                <w:szCs w:val="22"/>
              </w:rPr>
            </w:pPr>
            <w:r w:rsidRPr="00F71F13">
              <w:rPr>
                <w:rFonts w:ascii="Calibri" w:hAnsi="Calibri"/>
                <w:sz w:val="22"/>
                <w:szCs w:val="22"/>
              </w:rPr>
              <w:t>L3 Funkcionalita</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lang w:val="en-US"/>
              </w:rPr>
            </w:pPr>
            <w:r w:rsidRPr="00F71F13">
              <w:rPr>
                <w:rFonts w:ascii="Calibri" w:hAnsi="Calibri"/>
                <w:sz w:val="22"/>
                <w:szCs w:val="22"/>
                <w:lang w:val="en-US"/>
              </w:rPr>
              <w:t>IPv4 i IPv6 unicast a multicast routing.</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rPr>
            </w:pPr>
            <w:r w:rsidRPr="00F71F13">
              <w:rPr>
                <w:rFonts w:ascii="Calibri" w:hAnsi="Calibri"/>
                <w:sz w:val="22"/>
                <w:szCs w:val="22"/>
              </w:rPr>
              <w:t>Velikost tabulek pro IPv4: minimálně 8 000 záznamů.</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rPr>
            </w:pPr>
            <w:r w:rsidRPr="00F71F13">
              <w:rPr>
                <w:rFonts w:ascii="Calibri" w:hAnsi="Calibri"/>
                <w:sz w:val="22"/>
                <w:szCs w:val="22"/>
              </w:rPr>
              <w:t>Velikost tabulek pro IPv6: minimálně 5 000 záznamů.</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rPr>
            </w:pPr>
            <w:r w:rsidRPr="00F71F13">
              <w:rPr>
                <w:rFonts w:ascii="Calibri" w:hAnsi="Calibri"/>
                <w:sz w:val="22"/>
                <w:szCs w:val="22"/>
              </w:rPr>
              <w:t>Plná podpora IPv4 i IPv6 protokolu. Nutná je podpora pro použití více směrovacích tabulek u obou protokolů. Minimálně je nutné oddělit datový provoz a management prvků.</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rPr>
            </w:pPr>
            <w:r w:rsidRPr="00F71F13">
              <w:rPr>
                <w:rFonts w:ascii="Calibri" w:hAnsi="Calibri"/>
                <w:sz w:val="22"/>
                <w:szCs w:val="22"/>
              </w:rPr>
              <w:t>Směrovací protokol BGPv4 pro IPv4 i IPv6. Nezbytná je možnost filtrování, nastavování parametrů (local-preference, metriky, komunity, ...) přijímaných i propagovaných prefixů podle IPv4/</w:t>
            </w:r>
            <w:r w:rsidRPr="00F71F13">
              <w:rPr>
                <w:rFonts w:ascii="Calibri" w:hAnsi="Calibri"/>
                <w:sz w:val="22"/>
                <w:szCs w:val="22"/>
                <w:lang w:val="en-US"/>
              </w:rPr>
              <w:t xml:space="preserve">IPv6 adres, </w:t>
            </w:r>
            <w:r w:rsidRPr="00F71F13">
              <w:rPr>
                <w:rFonts w:ascii="Calibri" w:hAnsi="Calibri"/>
                <w:sz w:val="22"/>
                <w:szCs w:val="22"/>
              </w:rPr>
              <w:t>čísla AS a komunity.</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rPr>
            </w:pPr>
            <w:r w:rsidRPr="00F71F13">
              <w:rPr>
                <w:rFonts w:ascii="Calibri" w:hAnsi="Calibri"/>
                <w:sz w:val="22"/>
                <w:szCs w:val="22"/>
              </w:rPr>
              <w:t>Podpora čísel autonomních systémů (ASN) o velikosti 4 byte.</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rPr>
            </w:pPr>
            <w:r w:rsidRPr="00F71F13">
              <w:rPr>
                <w:rFonts w:ascii="Calibri" w:hAnsi="Calibri"/>
                <w:sz w:val="22"/>
                <w:szCs w:val="22"/>
              </w:rPr>
              <w:t>Podpora některého FHRP (First Hop Redundancy Protocol – HSRP, VRRP, GLBP, …) pro IPv4 i IPv6.</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rPr>
            </w:pPr>
            <w:r w:rsidRPr="00F71F13">
              <w:rPr>
                <w:rFonts w:ascii="Calibri" w:hAnsi="Calibri"/>
                <w:sz w:val="22"/>
                <w:szCs w:val="22"/>
              </w:rPr>
              <w:t>Podpora DHCP pro IPv4 i IPv6. Možnost přeposílání DHCP rámců do jiné IPv4/</w:t>
            </w:r>
            <w:r w:rsidRPr="00F71F13">
              <w:rPr>
                <w:rFonts w:ascii="Calibri" w:hAnsi="Calibri"/>
                <w:sz w:val="22"/>
                <w:szCs w:val="22"/>
                <w:lang w:val="en-US"/>
              </w:rPr>
              <w:t>IPv6 s</w:t>
            </w:r>
            <w:r w:rsidRPr="00F71F13">
              <w:rPr>
                <w:rFonts w:ascii="Calibri" w:hAnsi="Calibri"/>
                <w:sz w:val="22"/>
                <w:szCs w:val="22"/>
              </w:rPr>
              <w:t>ítě.</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rPr>
            </w:pPr>
            <w:r w:rsidRPr="00F71F13">
              <w:rPr>
                <w:rFonts w:ascii="Calibri" w:hAnsi="Calibri"/>
                <w:sz w:val="22"/>
                <w:szCs w:val="22"/>
              </w:rPr>
              <w:t>Podpora MTU na L3 rozhraních do velikosti minimálně 9000 bytů</w:t>
            </w:r>
            <w:r w:rsidR="006F5970" w:rsidRPr="00F71F13">
              <w:rPr>
                <w:rFonts w:ascii="Calibri" w:hAnsi="Calibri"/>
                <w:sz w:val="22"/>
                <w:szCs w:val="22"/>
              </w:rPr>
              <w:t>.</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rPr>
            </w:pPr>
            <w:r w:rsidRPr="00F71F13">
              <w:rPr>
                <w:rFonts w:ascii="Calibri" w:hAnsi="Calibri"/>
                <w:sz w:val="22"/>
                <w:szCs w:val="22"/>
              </w:rPr>
              <w:t>Možnost filtrování protékajícího IPv4 i IPv6 provozu na vstupu i na výstupu.</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rPr>
            </w:pPr>
            <w:r w:rsidRPr="00F71F13">
              <w:rPr>
                <w:rFonts w:ascii="Calibri" w:hAnsi="Calibri"/>
                <w:sz w:val="22"/>
                <w:szCs w:val="22"/>
              </w:rPr>
              <w:t>FHS (First Hop Security). Pro IPv4 minimálně DHCP snooping, Dynamic ARP inspection a IP Source Guard. Pro IPv6 minimálně Router Advertisement Guard a DHCPv6 guard.</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rPr>
            </w:pPr>
            <w:r w:rsidRPr="00F71F13">
              <w:rPr>
                <w:rFonts w:ascii="Calibri" w:hAnsi="Calibri"/>
                <w:sz w:val="22"/>
                <w:szCs w:val="22"/>
              </w:rPr>
              <w:t>IPv4 i</w:t>
            </w:r>
            <w:r w:rsidRPr="00F71F13">
              <w:rPr>
                <w:rFonts w:ascii="Calibri" w:hAnsi="Calibri"/>
                <w:sz w:val="22"/>
                <w:szCs w:val="22"/>
                <w:lang w:val="en-US"/>
              </w:rPr>
              <w:t xml:space="preserve"> IPv6 PIM.</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lang w:val="en-US"/>
              </w:rPr>
            </w:pPr>
            <w:r w:rsidRPr="00F71F13">
              <w:rPr>
                <w:rFonts w:ascii="Calibri" w:hAnsi="Calibri"/>
                <w:sz w:val="22"/>
                <w:szCs w:val="22"/>
                <w:lang w:val="en-US"/>
              </w:rPr>
              <w:lastRenderedPageBreak/>
              <w:t>IPv4 IGMP.</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lang w:val="en-US"/>
              </w:rPr>
            </w:pPr>
            <w:r w:rsidRPr="00F71F13">
              <w:rPr>
                <w:rFonts w:ascii="Calibri" w:hAnsi="Calibri"/>
                <w:sz w:val="22"/>
                <w:szCs w:val="22"/>
                <w:lang w:val="en-US"/>
              </w:rPr>
              <w:t>IPv6 MLD.</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rPr>
            </w:pPr>
            <w:r w:rsidRPr="00F71F13">
              <w:rPr>
                <w:rFonts w:ascii="Calibri" w:hAnsi="Calibri"/>
                <w:sz w:val="22"/>
                <w:szCs w:val="22"/>
                <w:lang w:val="en-US"/>
              </w:rPr>
              <w:t xml:space="preserve">QoS </w:t>
            </w:r>
            <w:r w:rsidRPr="00F71F13">
              <w:rPr>
                <w:rFonts w:ascii="Calibri" w:hAnsi="Calibri"/>
                <w:sz w:val="22"/>
                <w:szCs w:val="22"/>
              </w:rPr>
              <w:t>umožňující upřednostnění určitého typu provozu, definice šířky pásma pro určité typy provozu a zajištění dostupnosti managementu i při zcela vytížených linkách.</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rPr>
            </w:pPr>
            <w:r w:rsidRPr="00F71F13">
              <w:rPr>
                <w:rFonts w:ascii="Calibri" w:hAnsi="Calibri"/>
                <w:sz w:val="22"/>
                <w:szCs w:val="22"/>
              </w:rPr>
              <w:t>Kontrola unicast RPF (</w:t>
            </w:r>
            <w:r w:rsidRPr="00F71F13">
              <w:rPr>
                <w:rStyle w:val="Zdraznn"/>
                <w:rFonts w:ascii="Calibri" w:hAnsi="Calibri"/>
                <w:sz w:val="22"/>
                <w:szCs w:val="22"/>
              </w:rPr>
              <w:t>reverse</w:t>
            </w:r>
            <w:r w:rsidRPr="00F71F13">
              <w:rPr>
                <w:rFonts w:ascii="Calibri" w:hAnsi="Calibri"/>
                <w:sz w:val="22"/>
                <w:szCs w:val="22"/>
              </w:rPr>
              <w:t>-</w:t>
            </w:r>
            <w:r w:rsidRPr="00F71F13">
              <w:rPr>
                <w:rStyle w:val="Zdraznn"/>
                <w:rFonts w:ascii="Calibri" w:hAnsi="Calibri"/>
                <w:sz w:val="22"/>
                <w:szCs w:val="22"/>
              </w:rPr>
              <w:t>path</w:t>
            </w:r>
            <w:r w:rsidRPr="00F71F13">
              <w:rPr>
                <w:rFonts w:ascii="Calibri" w:hAnsi="Calibri"/>
                <w:sz w:val="22"/>
                <w:szCs w:val="22"/>
              </w:rPr>
              <w:t>-</w:t>
            </w:r>
            <w:r w:rsidRPr="00F71F13">
              <w:rPr>
                <w:rStyle w:val="Zdraznn"/>
                <w:rFonts w:ascii="Calibri" w:hAnsi="Calibri"/>
                <w:sz w:val="22"/>
                <w:szCs w:val="22"/>
              </w:rPr>
              <w:t>forwarding) pro IPv4 i IPv6.</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rPr>
            </w:pP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rPr>
            </w:pP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rPr>
                <w:rFonts w:ascii="Calibri" w:hAnsi="Calibri"/>
                <w:sz w:val="22"/>
                <w:szCs w:val="22"/>
              </w:rPr>
            </w:pPr>
            <w:r w:rsidRPr="00F71F13">
              <w:rPr>
                <w:rFonts w:ascii="Calibri" w:hAnsi="Calibri"/>
                <w:sz w:val="22"/>
                <w:szCs w:val="22"/>
              </w:rPr>
              <w:t>Management</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rPr>
            </w:pPr>
            <w:r w:rsidRPr="00F71F13">
              <w:rPr>
                <w:rFonts w:ascii="Calibri" w:hAnsi="Calibri"/>
                <w:sz w:val="22"/>
                <w:szCs w:val="22"/>
              </w:rPr>
              <w:t>Správa z příkazové řádky</w:t>
            </w:r>
            <w:r w:rsidRPr="00F71F13">
              <w:rPr>
                <w:rFonts w:ascii="Calibri" w:hAnsi="Calibri"/>
                <w:sz w:val="22"/>
                <w:szCs w:val="22"/>
                <w:lang w:val="en-US"/>
              </w:rPr>
              <w:t xml:space="preserve"> a</w:t>
            </w:r>
            <w:r w:rsidRPr="00F71F13">
              <w:rPr>
                <w:rFonts w:ascii="Calibri" w:hAnsi="Calibri"/>
                <w:sz w:val="22"/>
                <w:szCs w:val="22"/>
              </w:rPr>
              <w:t xml:space="preserve"> v</w:t>
            </w:r>
            <w:r w:rsidRPr="00F71F13">
              <w:rPr>
                <w:rFonts w:ascii="Calibri" w:hAnsi="Calibri"/>
                <w:color w:val="000000"/>
                <w:sz w:val="22"/>
                <w:szCs w:val="22"/>
                <w:lang w:val="en-US"/>
              </w:rPr>
              <w:t>zdálená správa konfigurace přes grafické rozhraní bez nutnosti instalace zvláštního SW</w:t>
            </w:r>
            <w:r w:rsidRPr="00F71F13">
              <w:rPr>
                <w:rFonts w:ascii="Calibri" w:hAnsi="Calibri"/>
                <w:sz w:val="22"/>
                <w:szCs w:val="22"/>
              </w:rPr>
              <w:t>, se zabezpečeným přístupem (SSH, SSL, …) s možností definovat seznam IPv4/</w:t>
            </w:r>
            <w:r w:rsidRPr="00F71F13">
              <w:rPr>
                <w:rFonts w:ascii="Calibri" w:hAnsi="Calibri"/>
                <w:sz w:val="22"/>
                <w:szCs w:val="22"/>
                <w:lang w:val="en-US"/>
              </w:rPr>
              <w:t>IPv6</w:t>
            </w:r>
            <w:r w:rsidRPr="00F71F13">
              <w:rPr>
                <w:rFonts w:ascii="Calibri" w:hAnsi="Calibri"/>
                <w:sz w:val="22"/>
                <w:szCs w:val="22"/>
              </w:rPr>
              <w:t xml:space="preserve"> adres, ze kterých bude povolen přístup.</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rPr>
            </w:pPr>
            <w:r w:rsidRPr="00F71F13">
              <w:rPr>
                <w:rFonts w:ascii="Calibri" w:hAnsi="Calibri"/>
                <w:sz w:val="22"/>
                <w:szCs w:val="22"/>
              </w:rPr>
              <w:t>Možnost správy přes lokální konzoli.</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rPr>
            </w:pPr>
            <w:r w:rsidRPr="00F71F13">
              <w:rPr>
                <w:rFonts w:ascii="Calibri" w:hAnsi="Calibri"/>
                <w:sz w:val="22"/>
                <w:szCs w:val="22"/>
              </w:rPr>
              <w:t>Podpora SNMP v2c i v3 s možností definice seznamu IP adres pro použití komunity nebo uživatelského jména. Přes SNMP musí být dostupné informace o systému a všech rozhraních. U rozhraní musí být dostupné informace o stavu rozhraní. Dále o přenesených bytech, přenesených paketech, zahozených paketech a chybovosti v obou směrech.</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rPr>
            </w:pPr>
            <w:r w:rsidRPr="00F71F13">
              <w:rPr>
                <w:rFonts w:ascii="Calibri" w:hAnsi="Calibri"/>
                <w:sz w:val="22"/>
                <w:szCs w:val="22"/>
              </w:rPr>
              <w:t>Možnost exportovat informace o přenesených datech (IPFIX, NetFlow v9 nebo vyšší, SFlow, …).</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rPr>
            </w:pPr>
            <w:r w:rsidRPr="00F71F13">
              <w:rPr>
                <w:rFonts w:ascii="Calibri" w:hAnsi="Calibri"/>
                <w:sz w:val="22"/>
                <w:szCs w:val="22"/>
              </w:rPr>
              <w:t>Možnost uložení konfigurace v editovatelné formě na server. Možnost načtení připravené nebo zazálohované konfigurace ze serveru.</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rPr>
            </w:pPr>
            <w:r w:rsidRPr="00F71F13">
              <w:rPr>
                <w:rFonts w:ascii="Calibri" w:hAnsi="Calibri"/>
                <w:sz w:val="22"/>
                <w:szCs w:val="22"/>
              </w:rPr>
              <w:t>Ukládání informací o událostech na vzdálený syslog server a lokálně do paměti nebo na lokální médium.</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rPr>
            </w:pPr>
            <w:r w:rsidRPr="00F71F13">
              <w:rPr>
                <w:rFonts w:ascii="Calibri" w:hAnsi="Calibri"/>
                <w:sz w:val="22"/>
                <w:szCs w:val="22"/>
              </w:rPr>
              <w:t>Možnost zrcadlení provozu lokálně i vzdáleně.</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492CCF">
            <w:pPr>
              <w:pStyle w:val="PreformattedText"/>
              <w:ind w:left="709"/>
              <w:rPr>
                <w:rFonts w:ascii="Calibri" w:hAnsi="Calibri"/>
                <w:sz w:val="22"/>
                <w:szCs w:val="22"/>
              </w:rPr>
            </w:pPr>
            <w:r w:rsidRPr="00F71F13">
              <w:rPr>
                <w:rFonts w:ascii="Calibri" w:hAnsi="Calibri"/>
                <w:sz w:val="22"/>
                <w:szCs w:val="22"/>
              </w:rPr>
              <w:t>Ochrana proti přetížení procesoru nežádoucím provozem.</w:t>
            </w:r>
          </w:p>
        </w:tc>
      </w:tr>
      <w:tr w:rsidR="00B83124" w:rsidRPr="00F71F13" w:rsidTr="00271DD2">
        <w:tc>
          <w:tcPr>
            <w:tcW w:w="9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124" w:rsidRPr="00F71F13" w:rsidRDefault="00B83124" w:rsidP="00271DD2">
            <w:pPr>
              <w:pStyle w:val="PreformattedText"/>
              <w:ind w:left="709"/>
              <w:rPr>
                <w:rFonts w:ascii="Calibri" w:hAnsi="Calibri"/>
                <w:sz w:val="22"/>
                <w:szCs w:val="22"/>
              </w:rPr>
            </w:pPr>
            <w:r w:rsidRPr="00F71F13">
              <w:rPr>
                <w:rFonts w:ascii="Calibri" w:hAnsi="Calibri"/>
                <w:sz w:val="22"/>
                <w:szCs w:val="22"/>
              </w:rPr>
              <w:t>Podpora LLDP</w:t>
            </w:r>
            <w:r w:rsidR="00AA10AD" w:rsidRPr="00F71F13">
              <w:rPr>
                <w:rFonts w:ascii="Calibri" w:hAnsi="Calibri"/>
                <w:sz w:val="22"/>
                <w:szCs w:val="22"/>
              </w:rPr>
              <w:t xml:space="preserve"> </w:t>
            </w:r>
            <w:r w:rsidRPr="00F71F13">
              <w:rPr>
                <w:rFonts w:ascii="Calibri" w:hAnsi="Calibri"/>
                <w:sz w:val="22"/>
                <w:szCs w:val="22"/>
              </w:rPr>
              <w:t>(Link Layer Discovery Protokolu).</w:t>
            </w:r>
          </w:p>
        </w:tc>
      </w:tr>
    </w:tbl>
    <w:p w:rsidR="00B83124" w:rsidRPr="00F71F13" w:rsidRDefault="00B83124" w:rsidP="00271DD2">
      <w:pPr>
        <w:pStyle w:val="Zkladntext"/>
        <w:spacing w:before="120" w:after="0"/>
        <w:ind w:left="720"/>
        <w:jc w:val="both"/>
        <w:rPr>
          <w:rFonts w:ascii="Calibri" w:hAnsi="Calibri"/>
          <w:sz w:val="22"/>
          <w:szCs w:val="22"/>
          <w:lang w:val="cs-CZ"/>
        </w:rPr>
      </w:pPr>
    </w:p>
    <w:p w:rsidR="00D026D0" w:rsidRPr="00F71F13" w:rsidRDefault="00D026D0" w:rsidP="00D026D0">
      <w:pPr>
        <w:pStyle w:val="Zkladntext"/>
        <w:numPr>
          <w:ilvl w:val="1"/>
          <w:numId w:val="16"/>
        </w:numPr>
        <w:tabs>
          <w:tab w:val="clear" w:pos="720"/>
        </w:tabs>
        <w:spacing w:before="120" w:after="0"/>
        <w:ind w:left="851"/>
        <w:jc w:val="both"/>
        <w:rPr>
          <w:rFonts w:ascii="Calibri" w:hAnsi="Calibri"/>
          <w:sz w:val="22"/>
          <w:szCs w:val="22"/>
          <w:lang w:val="cs-CZ"/>
        </w:rPr>
      </w:pPr>
      <w:r w:rsidRPr="00F71F13">
        <w:rPr>
          <w:rFonts w:ascii="Calibri" w:hAnsi="Calibri"/>
          <w:sz w:val="22"/>
          <w:szCs w:val="22"/>
          <w:lang w:val="cs-CZ"/>
        </w:rPr>
        <w:t>10GE rozhraní switchů i serverů použité pro vnitřní propoje komponent úložiště musí být stejného optického typu, a to LR (long range). Porty pro uplink do hraničního routeru musí být typu LR. Požadované volné porty switchů musí být osazeny LR transceivery.</w:t>
      </w:r>
    </w:p>
    <w:p w:rsidR="00D026D0" w:rsidRPr="00F71F13" w:rsidRDefault="00D026D0" w:rsidP="00D026D0">
      <w:pPr>
        <w:pStyle w:val="Zkladntext"/>
        <w:numPr>
          <w:ilvl w:val="1"/>
          <w:numId w:val="16"/>
        </w:numPr>
        <w:tabs>
          <w:tab w:val="clear" w:pos="720"/>
        </w:tabs>
        <w:spacing w:before="120" w:after="0"/>
        <w:ind w:left="851"/>
        <w:jc w:val="both"/>
        <w:rPr>
          <w:rFonts w:ascii="Calibri" w:hAnsi="Calibri"/>
          <w:sz w:val="22"/>
          <w:szCs w:val="22"/>
          <w:lang w:val="cs-CZ"/>
        </w:rPr>
      </w:pPr>
      <w:r w:rsidRPr="00F71F13">
        <w:rPr>
          <w:rFonts w:ascii="Calibri" w:hAnsi="Calibri"/>
          <w:sz w:val="22"/>
          <w:szCs w:val="22"/>
          <w:lang w:val="cs-CZ"/>
        </w:rPr>
        <w:t>Všechna datová (ne management porty) síťová Ethernet rozhraní front-end serverů musí podporovat jumbo rámce (alespoň 9000 bytů).</w:t>
      </w:r>
    </w:p>
    <w:p w:rsidR="00D026D0" w:rsidRPr="00F71F13" w:rsidRDefault="00D026D0" w:rsidP="00D026D0">
      <w:pPr>
        <w:pStyle w:val="Zkladntext"/>
        <w:numPr>
          <w:ilvl w:val="1"/>
          <w:numId w:val="16"/>
        </w:numPr>
        <w:tabs>
          <w:tab w:val="clear" w:pos="720"/>
        </w:tabs>
        <w:spacing w:before="120" w:after="0"/>
        <w:ind w:left="851"/>
        <w:jc w:val="both"/>
        <w:rPr>
          <w:rFonts w:ascii="Calibri" w:hAnsi="Calibri"/>
          <w:sz w:val="22"/>
          <w:szCs w:val="22"/>
          <w:lang w:val="cs-CZ"/>
        </w:rPr>
      </w:pPr>
      <w:r w:rsidRPr="00F71F13">
        <w:rPr>
          <w:rFonts w:ascii="Calibri" w:hAnsi="Calibri"/>
          <w:sz w:val="22"/>
          <w:szCs w:val="22"/>
          <w:lang w:val="cs-CZ"/>
        </w:rPr>
        <w:t>Diskové pole v Tier-1 musí podporovat vytváření LUN o velikosti více než 16 TB.</w:t>
      </w:r>
    </w:p>
    <w:p w:rsidR="00D026D0" w:rsidRPr="00F71F13" w:rsidRDefault="00D026D0" w:rsidP="00D026D0">
      <w:pPr>
        <w:pStyle w:val="Zkladntext"/>
        <w:numPr>
          <w:ilvl w:val="1"/>
          <w:numId w:val="16"/>
        </w:numPr>
        <w:tabs>
          <w:tab w:val="clear" w:pos="720"/>
        </w:tabs>
        <w:spacing w:before="120" w:after="0"/>
        <w:ind w:left="851"/>
        <w:jc w:val="both"/>
        <w:rPr>
          <w:rFonts w:ascii="Calibri" w:hAnsi="Calibri"/>
          <w:sz w:val="22"/>
          <w:szCs w:val="22"/>
          <w:lang w:val="cs-CZ"/>
        </w:rPr>
      </w:pPr>
      <w:r w:rsidRPr="00F71F13">
        <w:rPr>
          <w:rFonts w:ascii="Calibri" w:hAnsi="Calibri"/>
          <w:sz w:val="22"/>
          <w:szCs w:val="22"/>
          <w:lang w:val="cs-CZ"/>
        </w:rPr>
        <w:t>Systém úložiště (diskové a páskové kapacity, jejich řadiče, SAN infrastruktura, servisní stroje HSM a páskové knihovny a vzájemné propoje těchto komponent) musí být plně redundantní, výpadek jakékoliv jedné komponenty nesmí způsobit nedostupnost úložiště, může ale vést k dočasné degradaci výkonu. Tento požadavek se týká i jednoho samostatného front-end či obslužného serveru, kdy při jejich výpadku nesmí dojít k nedostupnosti funkcionality, kterou poskytují. Všechny typy serverů musí mít redundantní napájecí zdroje, disky a karty zajišťující SAN a LAN připojení (alespoň dual port, tj. alespoň dva porty stejného typu na jedné dvouportové kartě). Pásková knihovna, SAN a 10GE switche musí mít také redundantní napájení.</w:t>
      </w:r>
    </w:p>
    <w:p w:rsidR="00D026D0" w:rsidRPr="00F71F13" w:rsidRDefault="00D026D0" w:rsidP="00D026D0">
      <w:pPr>
        <w:pStyle w:val="Zkladntext"/>
        <w:numPr>
          <w:ilvl w:val="1"/>
          <w:numId w:val="16"/>
        </w:numPr>
        <w:tabs>
          <w:tab w:val="clear" w:pos="720"/>
        </w:tabs>
        <w:spacing w:before="120" w:after="0"/>
        <w:ind w:left="851"/>
        <w:jc w:val="both"/>
        <w:rPr>
          <w:rFonts w:ascii="Calibri" w:hAnsi="Calibri"/>
          <w:sz w:val="22"/>
          <w:szCs w:val="22"/>
          <w:lang w:val="cs-CZ"/>
        </w:rPr>
      </w:pPr>
      <w:r w:rsidRPr="00F71F13">
        <w:rPr>
          <w:rFonts w:ascii="Calibri" w:hAnsi="Calibri"/>
          <w:sz w:val="22"/>
          <w:szCs w:val="22"/>
          <w:lang w:val="cs-CZ"/>
        </w:rPr>
        <w:t xml:space="preserve">Výměna jakékoliv části HW musí být možná za chodu (nesmí být nutné převést úložiště do stavu, kdy jsou některá data nedostupná). Upgrade SW (firmware) pole a páskové knihovny musí </w:t>
      </w:r>
      <w:r w:rsidRPr="00F71F13">
        <w:rPr>
          <w:rFonts w:ascii="Calibri" w:hAnsi="Calibri"/>
          <w:sz w:val="22"/>
          <w:szCs w:val="22"/>
          <w:lang w:val="cs-CZ"/>
        </w:rPr>
        <w:lastRenderedPageBreak/>
        <w:t>být možný taktéž za chodu. V případě poruchy jednoho z robotů páskové knihovny připouštíme následné plánované odstavení páskové knihovny na dobu nejvýše 60 minut.</w:t>
      </w:r>
    </w:p>
    <w:p w:rsidR="00D026D0" w:rsidRPr="00F71F13" w:rsidRDefault="00D026D0" w:rsidP="00D026D0">
      <w:pPr>
        <w:pStyle w:val="Zkladntext"/>
        <w:numPr>
          <w:ilvl w:val="1"/>
          <w:numId w:val="16"/>
        </w:numPr>
        <w:tabs>
          <w:tab w:val="clear" w:pos="720"/>
        </w:tabs>
        <w:spacing w:before="120" w:after="0"/>
        <w:ind w:left="851"/>
        <w:jc w:val="both"/>
        <w:rPr>
          <w:rFonts w:ascii="Calibri" w:hAnsi="Calibri"/>
          <w:sz w:val="22"/>
          <w:szCs w:val="22"/>
          <w:lang w:val="cs-CZ"/>
        </w:rPr>
      </w:pPr>
      <w:r w:rsidRPr="00F71F13">
        <w:rPr>
          <w:rFonts w:ascii="Calibri" w:hAnsi="Calibri"/>
          <w:sz w:val="22"/>
          <w:szCs w:val="22"/>
          <w:lang w:val="cs-CZ"/>
        </w:rPr>
        <w:t>Z hlediska zajištění provozu musí být všechny prvky datového úložiště vybaveny managementem kontroly funkčnosti a provozních parametrů (teplota, napájení, …) a možností vzdálené správy. U všech dodaných serverů požadujeme možnost vzdáleného managementu včetně grafické konzole, možnosti využití virtuálních médií pro boot serverů a vzdáleného přístupu do BIOS/UEFI. Veškerý management musí být možný z prostředí OS Linux. BMC kontrolery serverů musí být připojeny samostatným kabelem, není možné sdílet fyzické porty s datovými rozhraními serverů.</w:t>
      </w:r>
    </w:p>
    <w:p w:rsidR="00D026D0" w:rsidRPr="00F71F13" w:rsidRDefault="00D026D0" w:rsidP="00D026D0">
      <w:pPr>
        <w:pStyle w:val="Zkladntext"/>
        <w:numPr>
          <w:ilvl w:val="1"/>
          <w:numId w:val="16"/>
        </w:numPr>
        <w:tabs>
          <w:tab w:val="clear" w:pos="720"/>
        </w:tabs>
        <w:spacing w:before="120" w:after="0"/>
        <w:ind w:left="851"/>
        <w:jc w:val="both"/>
        <w:rPr>
          <w:rFonts w:ascii="Calibri" w:hAnsi="Calibri"/>
          <w:sz w:val="22"/>
          <w:szCs w:val="22"/>
          <w:lang w:val="cs-CZ"/>
        </w:rPr>
      </w:pPr>
      <w:r w:rsidRPr="00F71F13">
        <w:rPr>
          <w:rFonts w:ascii="Calibri" w:hAnsi="Calibri"/>
          <w:sz w:val="22"/>
          <w:szCs w:val="22"/>
          <w:lang w:val="cs-CZ"/>
        </w:rPr>
        <w:t>Všechny servery musí být stejného typu.</w:t>
      </w:r>
    </w:p>
    <w:p w:rsidR="00D026D0" w:rsidRPr="00F71F13" w:rsidRDefault="00D026D0" w:rsidP="00D026D0">
      <w:pPr>
        <w:pStyle w:val="Zkladntext"/>
        <w:numPr>
          <w:ilvl w:val="1"/>
          <w:numId w:val="16"/>
        </w:numPr>
        <w:tabs>
          <w:tab w:val="clear" w:pos="720"/>
        </w:tabs>
        <w:spacing w:before="120" w:after="0"/>
        <w:ind w:left="851"/>
        <w:jc w:val="both"/>
        <w:rPr>
          <w:rFonts w:ascii="Calibri" w:hAnsi="Calibri"/>
          <w:sz w:val="22"/>
          <w:szCs w:val="22"/>
          <w:lang w:val="cs-CZ"/>
        </w:rPr>
      </w:pPr>
      <w:r w:rsidRPr="00F71F13">
        <w:rPr>
          <w:rFonts w:ascii="Calibri" w:hAnsi="Calibri"/>
          <w:sz w:val="22"/>
          <w:szCs w:val="22"/>
          <w:lang w:val="cs-CZ"/>
        </w:rPr>
        <w:t>Datové úložiště musí mít automatický systém hlášení poruch na bázi protokolu SNMP. Zprávy systému hlášení poruch musí být možno zpracovat na stroji s operačním systémem Linux, z těchto zpráv musí být rozpoznatelná chybující komponenta v lidsky čitelné podobě.</w:t>
      </w:r>
    </w:p>
    <w:p w:rsidR="00D026D0" w:rsidRPr="00F71F13" w:rsidRDefault="00D026D0" w:rsidP="00D026D0">
      <w:pPr>
        <w:pStyle w:val="Zkladntext"/>
        <w:numPr>
          <w:ilvl w:val="1"/>
          <w:numId w:val="16"/>
        </w:numPr>
        <w:tabs>
          <w:tab w:val="clear" w:pos="720"/>
        </w:tabs>
        <w:spacing w:before="120" w:after="0"/>
        <w:ind w:left="851"/>
        <w:jc w:val="both"/>
        <w:rPr>
          <w:rFonts w:ascii="Calibri" w:hAnsi="Calibri"/>
          <w:sz w:val="22"/>
          <w:szCs w:val="22"/>
          <w:lang w:val="cs-CZ"/>
        </w:rPr>
      </w:pPr>
      <w:r w:rsidRPr="00F71F13">
        <w:rPr>
          <w:rFonts w:ascii="Calibri" w:hAnsi="Calibri"/>
          <w:sz w:val="22"/>
          <w:szCs w:val="22"/>
          <w:lang w:val="cs-CZ"/>
        </w:rPr>
        <w:t>Veškerý management HSM musí být ovladatelný ze stroje s operačním systémem Linux.</w:t>
      </w:r>
    </w:p>
    <w:p w:rsidR="00D026D0" w:rsidRPr="00F71F13" w:rsidRDefault="00D026D0" w:rsidP="00D026D0">
      <w:pPr>
        <w:pStyle w:val="Zkladntext"/>
        <w:numPr>
          <w:ilvl w:val="1"/>
          <w:numId w:val="16"/>
        </w:numPr>
        <w:tabs>
          <w:tab w:val="clear" w:pos="720"/>
        </w:tabs>
        <w:spacing w:before="120" w:after="0"/>
        <w:ind w:left="851"/>
        <w:jc w:val="both"/>
        <w:rPr>
          <w:rFonts w:ascii="Calibri" w:hAnsi="Calibri"/>
          <w:sz w:val="22"/>
          <w:szCs w:val="22"/>
          <w:lang w:val="cs-CZ"/>
        </w:rPr>
      </w:pPr>
      <w:r w:rsidRPr="00F71F13">
        <w:rPr>
          <w:rFonts w:ascii="Calibri" w:hAnsi="Calibri"/>
          <w:sz w:val="22"/>
          <w:szCs w:val="22"/>
          <w:lang w:val="cs-CZ"/>
        </w:rPr>
        <w:t>HSM musí být schopno pojmout alespoň miliardu souborů.</w:t>
      </w:r>
    </w:p>
    <w:p w:rsidR="00D026D0" w:rsidRPr="00F71F13" w:rsidRDefault="00D026D0" w:rsidP="00D026D0">
      <w:pPr>
        <w:pStyle w:val="Zkladntext"/>
        <w:numPr>
          <w:ilvl w:val="1"/>
          <w:numId w:val="16"/>
        </w:numPr>
        <w:tabs>
          <w:tab w:val="clear" w:pos="720"/>
        </w:tabs>
        <w:spacing w:before="120" w:after="0"/>
        <w:ind w:left="851"/>
        <w:jc w:val="both"/>
        <w:rPr>
          <w:rFonts w:ascii="Calibri" w:hAnsi="Calibri"/>
          <w:sz w:val="22"/>
          <w:szCs w:val="22"/>
          <w:lang w:val="cs-CZ"/>
        </w:rPr>
      </w:pPr>
      <w:r w:rsidRPr="00F71F13">
        <w:rPr>
          <w:rFonts w:ascii="Calibri" w:hAnsi="Calibri"/>
          <w:sz w:val="22"/>
          <w:szCs w:val="22"/>
          <w:lang w:val="cs-CZ"/>
        </w:rPr>
        <w:t>Exporty HSM z front-endů ve smyslu sekce 2 musí být realizovatelné přes všechna rozhraní, tj. 10GE, 1GE.</w:t>
      </w:r>
    </w:p>
    <w:p w:rsidR="00D026D0" w:rsidRPr="00F71F13" w:rsidRDefault="00D026D0" w:rsidP="00D026D0">
      <w:pPr>
        <w:pStyle w:val="Zkladntext"/>
        <w:numPr>
          <w:ilvl w:val="1"/>
          <w:numId w:val="16"/>
        </w:numPr>
        <w:tabs>
          <w:tab w:val="clear" w:pos="720"/>
        </w:tabs>
        <w:spacing w:before="120"/>
        <w:ind w:left="851"/>
        <w:jc w:val="both"/>
        <w:rPr>
          <w:rFonts w:ascii="Calibri" w:hAnsi="Calibri"/>
          <w:sz w:val="22"/>
          <w:szCs w:val="22"/>
          <w:lang w:val="cs-CZ"/>
        </w:rPr>
      </w:pPr>
      <w:r w:rsidRPr="00F71F13">
        <w:rPr>
          <w:rFonts w:ascii="Calibri" w:hAnsi="Calibri"/>
          <w:sz w:val="22"/>
          <w:szCs w:val="22"/>
          <w:lang w:val="cs-CZ"/>
        </w:rPr>
        <w:t xml:space="preserve">Systém datového úložiště musí obsahovat nástroje pro zálohování dat v Tier-1, které zajistí v případě hardwarového nebo softwarového výpadku Tier-1 nebo kterékoliv jeho části (např. výpadek pole, volumu, rozpad souborového systému) plnou obnovu dat (dostupnost všech dat v systému) ve stavu maximálně 24 hodin před výpadkem. </w:t>
      </w:r>
    </w:p>
    <w:p w:rsidR="00D026D0" w:rsidRPr="00F71F13" w:rsidRDefault="00D026D0" w:rsidP="00D026D0">
      <w:pPr>
        <w:pStyle w:val="Zkladntext"/>
        <w:numPr>
          <w:ilvl w:val="1"/>
          <w:numId w:val="16"/>
        </w:numPr>
        <w:tabs>
          <w:tab w:val="clear" w:pos="720"/>
        </w:tabs>
        <w:spacing w:before="120"/>
        <w:ind w:left="851"/>
        <w:jc w:val="both"/>
        <w:rPr>
          <w:rFonts w:ascii="Calibri" w:hAnsi="Calibri"/>
          <w:sz w:val="22"/>
          <w:szCs w:val="22"/>
          <w:lang w:val="cs-CZ"/>
        </w:rPr>
      </w:pPr>
      <w:r w:rsidRPr="00F71F13">
        <w:rPr>
          <w:rFonts w:ascii="Calibri" w:hAnsi="Calibri"/>
          <w:sz w:val="22"/>
          <w:szCs w:val="22"/>
          <w:lang w:val="cs-CZ"/>
        </w:rPr>
        <w:t xml:space="preserve">Není-li požadováno </w:t>
      </w:r>
      <w:r w:rsidR="00E54313" w:rsidRPr="00F71F13">
        <w:rPr>
          <w:rFonts w:ascii="Calibri" w:hAnsi="Calibri"/>
          <w:sz w:val="22"/>
          <w:szCs w:val="22"/>
          <w:lang w:val="cs-CZ"/>
        </w:rPr>
        <w:t xml:space="preserve">touto technickou </w:t>
      </w:r>
      <w:r w:rsidRPr="00F71F13">
        <w:rPr>
          <w:rFonts w:ascii="Calibri" w:hAnsi="Calibri"/>
          <w:sz w:val="22"/>
          <w:szCs w:val="22"/>
          <w:lang w:val="cs-CZ"/>
        </w:rPr>
        <w:t>dokumentací jinak, všechny dodané komponenty musí být osazeny v systému. Dále musí být zalicencovány, je-li k jejich provozu nutná nebo požadovaná licence.</w:t>
      </w:r>
    </w:p>
    <w:p w:rsidR="00D026D0" w:rsidRPr="00F71F13" w:rsidRDefault="00D026D0" w:rsidP="00D026D0">
      <w:pPr>
        <w:pStyle w:val="Zkladntext"/>
        <w:spacing w:before="120" w:after="0"/>
        <w:jc w:val="both"/>
        <w:rPr>
          <w:rFonts w:ascii="Calibri" w:hAnsi="Calibri"/>
          <w:sz w:val="22"/>
          <w:szCs w:val="22"/>
          <w:lang w:val="cs-CZ"/>
        </w:rPr>
      </w:pPr>
    </w:p>
    <w:p w:rsidR="00D026D0" w:rsidRPr="00F71F13" w:rsidRDefault="00D026D0" w:rsidP="00D026D0">
      <w:pPr>
        <w:pStyle w:val="Zkladntext"/>
        <w:numPr>
          <w:ilvl w:val="0"/>
          <w:numId w:val="16"/>
        </w:numPr>
        <w:tabs>
          <w:tab w:val="clear" w:pos="720"/>
        </w:tabs>
        <w:spacing w:before="120" w:after="0"/>
        <w:ind w:left="426" w:hanging="426"/>
        <w:jc w:val="both"/>
        <w:rPr>
          <w:rFonts w:ascii="Calibri" w:hAnsi="Calibri"/>
          <w:b/>
          <w:bCs/>
          <w:sz w:val="22"/>
          <w:szCs w:val="22"/>
          <w:lang w:val="cs-CZ"/>
        </w:rPr>
      </w:pPr>
      <w:r w:rsidRPr="00F71F13">
        <w:rPr>
          <w:rFonts w:ascii="Calibri" w:hAnsi="Calibri"/>
          <w:b/>
          <w:bCs/>
          <w:sz w:val="22"/>
          <w:szCs w:val="22"/>
          <w:lang w:val="cs-CZ"/>
        </w:rPr>
        <w:t>Požadavky na HSM</w:t>
      </w:r>
    </w:p>
    <w:p w:rsidR="00D026D0" w:rsidRPr="00F71F13" w:rsidRDefault="00D026D0" w:rsidP="00D026D0">
      <w:pPr>
        <w:pStyle w:val="Zkladntext"/>
        <w:numPr>
          <w:ilvl w:val="1"/>
          <w:numId w:val="16"/>
        </w:numPr>
        <w:tabs>
          <w:tab w:val="clear" w:pos="720"/>
        </w:tabs>
        <w:spacing w:before="120" w:after="0"/>
        <w:ind w:left="851"/>
        <w:jc w:val="both"/>
        <w:rPr>
          <w:rFonts w:ascii="Calibri" w:hAnsi="Calibri"/>
          <w:sz w:val="22"/>
          <w:szCs w:val="22"/>
          <w:lang w:val="cs-CZ"/>
        </w:rPr>
      </w:pPr>
      <w:r w:rsidRPr="00F71F13">
        <w:rPr>
          <w:rFonts w:ascii="Calibri" w:hAnsi="Calibri"/>
          <w:sz w:val="22"/>
          <w:szCs w:val="22"/>
          <w:lang w:val="cs-CZ"/>
        </w:rPr>
        <w:t xml:space="preserve">Systém pro správu migrací dat mezi tiery HSM musí správci umožňovat nastavit minimálně níže popsané typy migračních politik. </w:t>
      </w:r>
    </w:p>
    <w:p w:rsidR="00D026D0" w:rsidRPr="00F71F13" w:rsidRDefault="00D026D0" w:rsidP="00D026D0">
      <w:pPr>
        <w:pStyle w:val="Zkladntext"/>
        <w:numPr>
          <w:ilvl w:val="1"/>
          <w:numId w:val="16"/>
        </w:numPr>
        <w:tabs>
          <w:tab w:val="clear" w:pos="720"/>
        </w:tabs>
        <w:spacing w:before="120" w:after="0"/>
        <w:ind w:left="851"/>
        <w:jc w:val="both"/>
        <w:rPr>
          <w:rFonts w:ascii="Calibri" w:hAnsi="Calibri"/>
          <w:sz w:val="22"/>
          <w:szCs w:val="22"/>
          <w:lang w:val="cs-CZ"/>
        </w:rPr>
      </w:pPr>
      <w:r w:rsidRPr="00F71F13">
        <w:rPr>
          <w:rFonts w:ascii="Calibri" w:hAnsi="Calibri"/>
          <w:sz w:val="22"/>
          <w:szCs w:val="22"/>
          <w:lang w:val="cs-CZ"/>
        </w:rPr>
        <w:t xml:space="preserve">Akce přesunu souborů mezi tiery mohou být nastaveny na základě: </w:t>
      </w:r>
    </w:p>
    <w:p w:rsidR="00D026D0" w:rsidRPr="00F71F13" w:rsidRDefault="00D026D0" w:rsidP="00D026D0">
      <w:pPr>
        <w:pStyle w:val="Zkladntext"/>
        <w:numPr>
          <w:ilvl w:val="2"/>
          <w:numId w:val="16"/>
        </w:numPr>
        <w:tabs>
          <w:tab w:val="clear" w:pos="1080"/>
        </w:tabs>
        <w:spacing w:before="120" w:after="0"/>
        <w:ind w:hanging="654"/>
        <w:jc w:val="both"/>
        <w:rPr>
          <w:rFonts w:ascii="Calibri" w:hAnsi="Calibri"/>
          <w:sz w:val="22"/>
          <w:szCs w:val="22"/>
          <w:lang w:val="cs-CZ"/>
        </w:rPr>
      </w:pPr>
      <w:r w:rsidRPr="00F71F13">
        <w:rPr>
          <w:rFonts w:ascii="Calibri" w:hAnsi="Calibri"/>
          <w:sz w:val="22"/>
          <w:szCs w:val="22"/>
          <w:lang w:val="cs-CZ"/>
        </w:rPr>
        <w:t xml:space="preserve">vzorů na cesty a jména souborů (včetně možnosti používat zástupné znaky alespoň pro „libovolný znak“ a to minimálně na začátku a konci vzoru a dále samotného znaku pro „libovolný znak“) nebo dle umístění souborů ve svazku (tj. pravidlo se týká všech souborů na svazku), </w:t>
      </w:r>
    </w:p>
    <w:p w:rsidR="00D026D0" w:rsidRPr="00F71F13" w:rsidRDefault="00D026D0" w:rsidP="00D026D0">
      <w:pPr>
        <w:pStyle w:val="Zkladntext"/>
        <w:numPr>
          <w:ilvl w:val="2"/>
          <w:numId w:val="16"/>
        </w:numPr>
        <w:tabs>
          <w:tab w:val="clear" w:pos="1080"/>
        </w:tabs>
        <w:spacing w:before="120" w:after="0"/>
        <w:ind w:hanging="654"/>
        <w:jc w:val="both"/>
        <w:rPr>
          <w:rFonts w:ascii="Calibri" w:hAnsi="Calibri"/>
          <w:sz w:val="22"/>
          <w:szCs w:val="22"/>
          <w:lang w:val="cs-CZ"/>
        </w:rPr>
      </w:pPr>
      <w:r w:rsidRPr="00F71F13">
        <w:rPr>
          <w:rFonts w:ascii="Calibri" w:hAnsi="Calibri"/>
          <w:sz w:val="22"/>
          <w:szCs w:val="22"/>
          <w:lang w:val="cs-CZ"/>
        </w:rPr>
        <w:t xml:space="preserve">času vzniku, poslední modifikace, posledního použití souborů, </w:t>
      </w:r>
    </w:p>
    <w:p w:rsidR="00D026D0" w:rsidRPr="00F71F13" w:rsidRDefault="00D026D0" w:rsidP="00D026D0">
      <w:pPr>
        <w:pStyle w:val="Zkladntext"/>
        <w:numPr>
          <w:ilvl w:val="2"/>
          <w:numId w:val="16"/>
        </w:numPr>
        <w:tabs>
          <w:tab w:val="clear" w:pos="1080"/>
        </w:tabs>
        <w:spacing w:before="120" w:after="0"/>
        <w:ind w:hanging="654"/>
        <w:jc w:val="both"/>
        <w:rPr>
          <w:rFonts w:ascii="Calibri" w:hAnsi="Calibri"/>
          <w:sz w:val="22"/>
          <w:szCs w:val="22"/>
          <w:lang w:val="cs-CZ"/>
        </w:rPr>
      </w:pPr>
      <w:r w:rsidRPr="00F71F13">
        <w:rPr>
          <w:rFonts w:ascii="Calibri" w:hAnsi="Calibri"/>
          <w:sz w:val="22"/>
          <w:szCs w:val="22"/>
          <w:lang w:val="cs-CZ"/>
        </w:rPr>
        <w:t xml:space="preserve">velikosti souborů, </w:t>
      </w:r>
    </w:p>
    <w:p w:rsidR="00D026D0" w:rsidRPr="00F71F13" w:rsidRDefault="00D026D0" w:rsidP="00D026D0">
      <w:pPr>
        <w:pStyle w:val="Zkladntext"/>
        <w:numPr>
          <w:ilvl w:val="2"/>
          <w:numId w:val="16"/>
        </w:numPr>
        <w:tabs>
          <w:tab w:val="clear" w:pos="1080"/>
        </w:tabs>
        <w:spacing w:before="120" w:after="0"/>
        <w:ind w:hanging="654"/>
        <w:jc w:val="both"/>
        <w:rPr>
          <w:rFonts w:ascii="Calibri" w:hAnsi="Calibri"/>
          <w:sz w:val="22"/>
          <w:szCs w:val="22"/>
          <w:lang w:val="cs-CZ"/>
        </w:rPr>
      </w:pPr>
      <w:r w:rsidRPr="00F71F13">
        <w:rPr>
          <w:rFonts w:ascii="Calibri" w:hAnsi="Calibri"/>
          <w:sz w:val="22"/>
          <w:szCs w:val="22"/>
          <w:lang w:val="cs-CZ"/>
        </w:rPr>
        <w:t>logické funkce vytvořené z pravidel 1. až 3. alespoň pomocí and,</w:t>
      </w:r>
    </w:p>
    <w:p w:rsidR="00D026D0" w:rsidRPr="00F71F13" w:rsidRDefault="00D026D0" w:rsidP="00D026D0">
      <w:pPr>
        <w:pStyle w:val="Zkladntext"/>
        <w:numPr>
          <w:ilvl w:val="2"/>
          <w:numId w:val="16"/>
        </w:numPr>
        <w:tabs>
          <w:tab w:val="clear" w:pos="1080"/>
        </w:tabs>
        <w:spacing w:before="120" w:after="0"/>
        <w:ind w:hanging="654"/>
        <w:jc w:val="both"/>
        <w:rPr>
          <w:rFonts w:ascii="Calibri" w:hAnsi="Calibri"/>
          <w:sz w:val="22"/>
          <w:szCs w:val="22"/>
          <w:lang w:val="cs-CZ"/>
        </w:rPr>
      </w:pPr>
      <w:r w:rsidRPr="00F71F13">
        <w:rPr>
          <w:rFonts w:ascii="Calibri" w:hAnsi="Calibri"/>
          <w:sz w:val="22"/>
          <w:szCs w:val="22"/>
          <w:lang w:val="cs-CZ"/>
        </w:rPr>
        <w:t>pravidla podle zaplnění jednotlivých vrstev (např. „začni přesouvat na pásky nejdéle nepoužité soubory, pokud zaplnění disků je větší než 70 procent“) a explicitního příkazu správce nebo autorizovaného uživatele.</w:t>
      </w:r>
    </w:p>
    <w:p w:rsidR="00D026D0" w:rsidRPr="00F71F13" w:rsidRDefault="00D026D0" w:rsidP="00D026D0">
      <w:pPr>
        <w:pStyle w:val="Zkladntext"/>
        <w:spacing w:before="120" w:after="0"/>
        <w:ind w:left="720" w:hanging="294"/>
        <w:jc w:val="both"/>
        <w:rPr>
          <w:rFonts w:ascii="Calibri" w:hAnsi="Calibri"/>
          <w:sz w:val="22"/>
          <w:szCs w:val="22"/>
          <w:lang w:val="cs-CZ"/>
        </w:rPr>
      </w:pPr>
      <w:r w:rsidRPr="00F71F13">
        <w:rPr>
          <w:rFonts w:ascii="Calibri" w:hAnsi="Calibri"/>
          <w:sz w:val="22"/>
          <w:szCs w:val="22"/>
          <w:lang w:val="cs-CZ"/>
        </w:rPr>
        <w:t xml:space="preserve">Pro soubory odpovídající výše uvedeným pravidlům musí být možné provést alespoň následující akce: </w:t>
      </w:r>
    </w:p>
    <w:p w:rsidR="00D026D0" w:rsidRPr="00F71F13" w:rsidRDefault="00D026D0" w:rsidP="00D026D0">
      <w:pPr>
        <w:pStyle w:val="Zkladntext"/>
        <w:numPr>
          <w:ilvl w:val="2"/>
          <w:numId w:val="16"/>
        </w:numPr>
        <w:tabs>
          <w:tab w:val="clear" w:pos="1080"/>
        </w:tabs>
        <w:spacing w:before="120" w:after="0"/>
        <w:ind w:hanging="654"/>
        <w:jc w:val="both"/>
        <w:rPr>
          <w:rFonts w:ascii="Calibri" w:hAnsi="Calibri"/>
          <w:sz w:val="22"/>
          <w:szCs w:val="22"/>
          <w:lang w:val="cs-CZ"/>
        </w:rPr>
      </w:pPr>
      <w:r w:rsidRPr="00F71F13">
        <w:rPr>
          <w:rFonts w:ascii="Calibri" w:hAnsi="Calibri"/>
          <w:sz w:val="22"/>
          <w:szCs w:val="22"/>
          <w:lang w:val="cs-CZ"/>
        </w:rPr>
        <w:t>přesun na zvolený tier,</w:t>
      </w:r>
    </w:p>
    <w:p w:rsidR="00D026D0" w:rsidRPr="00F71F13" w:rsidRDefault="00D026D0" w:rsidP="00D026D0">
      <w:pPr>
        <w:pStyle w:val="Zkladntext"/>
        <w:numPr>
          <w:ilvl w:val="2"/>
          <w:numId w:val="16"/>
        </w:numPr>
        <w:tabs>
          <w:tab w:val="clear" w:pos="1080"/>
        </w:tabs>
        <w:spacing w:before="120" w:after="0"/>
        <w:ind w:hanging="654"/>
        <w:jc w:val="both"/>
        <w:rPr>
          <w:rFonts w:ascii="Calibri" w:hAnsi="Calibri"/>
          <w:sz w:val="22"/>
          <w:szCs w:val="22"/>
          <w:lang w:val="cs-CZ"/>
        </w:rPr>
      </w:pPr>
      <w:r w:rsidRPr="00F71F13">
        <w:rPr>
          <w:rFonts w:ascii="Calibri" w:hAnsi="Calibri"/>
          <w:sz w:val="22"/>
          <w:szCs w:val="22"/>
          <w:lang w:val="cs-CZ"/>
        </w:rPr>
        <w:lastRenderedPageBreak/>
        <w:t>vytvoření kopie na zvoleném tieru (např. soubor se zapíše na pásky, zpoždění zápisu na pásky dané technologií je tolerováno),</w:t>
      </w:r>
    </w:p>
    <w:p w:rsidR="00D026D0" w:rsidRPr="00F71F13" w:rsidRDefault="00D026D0" w:rsidP="00D026D0">
      <w:pPr>
        <w:pStyle w:val="Zkladntext"/>
        <w:numPr>
          <w:ilvl w:val="2"/>
          <w:numId w:val="16"/>
        </w:numPr>
        <w:tabs>
          <w:tab w:val="clear" w:pos="1080"/>
        </w:tabs>
        <w:spacing w:before="120" w:after="0"/>
        <w:ind w:hanging="654"/>
        <w:jc w:val="both"/>
        <w:rPr>
          <w:rFonts w:ascii="Calibri" w:hAnsi="Calibri"/>
          <w:sz w:val="22"/>
          <w:szCs w:val="22"/>
          <w:lang w:val="cs-CZ"/>
        </w:rPr>
      </w:pPr>
      <w:r w:rsidRPr="00F71F13">
        <w:rPr>
          <w:rFonts w:ascii="Calibri" w:hAnsi="Calibri"/>
          <w:sz w:val="22"/>
          <w:szCs w:val="22"/>
          <w:lang w:val="cs-CZ"/>
        </w:rPr>
        <w:t>řízení počtu kopií na archivním tieru, alespoň tři kopie. Musí být možná konfigurace, kdy se soubor zapisuje do archivního tieru na dvě samostatné sady pásek. Vytváření kopií nelze realizovat vytvořením snapshotu celého svazku.</w:t>
      </w:r>
    </w:p>
    <w:p w:rsidR="00D026D0" w:rsidRPr="00F71F13" w:rsidRDefault="00D026D0" w:rsidP="00D026D0">
      <w:pPr>
        <w:pStyle w:val="Zkladntext"/>
        <w:numPr>
          <w:ilvl w:val="1"/>
          <w:numId w:val="16"/>
        </w:numPr>
        <w:tabs>
          <w:tab w:val="clear" w:pos="720"/>
        </w:tabs>
        <w:spacing w:before="120" w:after="0"/>
        <w:ind w:left="851"/>
        <w:jc w:val="both"/>
        <w:rPr>
          <w:rFonts w:ascii="Calibri" w:hAnsi="Calibri"/>
          <w:sz w:val="22"/>
          <w:szCs w:val="22"/>
          <w:lang w:val="cs-CZ"/>
        </w:rPr>
      </w:pPr>
      <w:r w:rsidRPr="00F71F13">
        <w:rPr>
          <w:rFonts w:ascii="Calibri" w:hAnsi="Calibri"/>
          <w:sz w:val="22"/>
          <w:szCs w:val="22"/>
          <w:lang w:val="cs-CZ"/>
        </w:rPr>
        <w:t xml:space="preserve">HSM musí poskytovat API nebo CLI nástroje (lépe obojí), které umožňují explicitně řídit migraci a zjišťovat aktuální umístění a stav souborů a adresářů. Je vhodné, aby statistické souhrny stavu migrací a shody s nastavenou politikou byly dostupné přes GUI. </w:t>
      </w:r>
    </w:p>
    <w:p w:rsidR="00D026D0" w:rsidRPr="00F71F13" w:rsidRDefault="00D026D0" w:rsidP="00D026D0">
      <w:pPr>
        <w:pStyle w:val="Zkladntext"/>
        <w:numPr>
          <w:ilvl w:val="1"/>
          <w:numId w:val="16"/>
        </w:numPr>
        <w:tabs>
          <w:tab w:val="clear" w:pos="720"/>
        </w:tabs>
        <w:spacing w:before="120" w:after="0"/>
        <w:ind w:left="851"/>
        <w:jc w:val="both"/>
        <w:rPr>
          <w:rFonts w:ascii="Calibri" w:hAnsi="Calibri"/>
          <w:sz w:val="22"/>
          <w:szCs w:val="22"/>
          <w:lang w:val="cs-CZ"/>
        </w:rPr>
      </w:pPr>
      <w:r w:rsidRPr="00F71F13">
        <w:rPr>
          <w:rFonts w:ascii="Calibri" w:hAnsi="Calibri"/>
          <w:sz w:val="22"/>
          <w:szCs w:val="22"/>
          <w:lang w:val="cs-CZ"/>
        </w:rPr>
        <w:t xml:space="preserve">Systém nastavování pravidel musí poskytovat CLI rozhraní (například konfigurací uloženou v souboru dokumentovaného formátu), je vhodné, aby pravidla bylo možno nastavovat přes GUI. </w:t>
      </w:r>
    </w:p>
    <w:p w:rsidR="00D026D0" w:rsidRPr="00F71F13" w:rsidRDefault="00D026D0" w:rsidP="00D026D0">
      <w:pPr>
        <w:pStyle w:val="Zkladntext"/>
        <w:numPr>
          <w:ilvl w:val="1"/>
          <w:numId w:val="16"/>
        </w:numPr>
        <w:tabs>
          <w:tab w:val="clear" w:pos="720"/>
        </w:tabs>
        <w:spacing w:before="120" w:after="0"/>
        <w:ind w:left="851"/>
        <w:jc w:val="both"/>
        <w:rPr>
          <w:rFonts w:ascii="Calibri" w:hAnsi="Calibri"/>
          <w:sz w:val="22"/>
          <w:szCs w:val="22"/>
          <w:lang w:val="cs-CZ"/>
        </w:rPr>
      </w:pPr>
      <w:r w:rsidRPr="00F71F13">
        <w:rPr>
          <w:rFonts w:ascii="Calibri" w:hAnsi="Calibri"/>
          <w:sz w:val="22"/>
          <w:szCs w:val="22"/>
          <w:lang w:val="cs-CZ"/>
        </w:rPr>
        <w:t>HSM software musí obsahovat funkcionalitu pro automatické periodické provádění kontrol konzistence dat na páskách. Kontrola dat nesmí vyžadovat migraci dat z pásek na diskové pole.</w:t>
      </w:r>
    </w:p>
    <w:p w:rsidR="00D026D0" w:rsidRPr="00F71F13" w:rsidRDefault="00D026D0" w:rsidP="00D026D0">
      <w:pPr>
        <w:pStyle w:val="Zkladntext"/>
        <w:numPr>
          <w:ilvl w:val="1"/>
          <w:numId w:val="16"/>
        </w:numPr>
        <w:tabs>
          <w:tab w:val="clear" w:pos="720"/>
        </w:tabs>
        <w:spacing w:before="120" w:after="0"/>
        <w:ind w:left="851"/>
        <w:jc w:val="both"/>
        <w:rPr>
          <w:rFonts w:ascii="Calibri" w:hAnsi="Calibri"/>
          <w:sz w:val="22"/>
          <w:szCs w:val="22"/>
          <w:lang w:val="cs-CZ"/>
        </w:rPr>
      </w:pPr>
      <w:r w:rsidRPr="00F71F13">
        <w:rPr>
          <w:rFonts w:ascii="Calibri" w:hAnsi="Calibri"/>
          <w:sz w:val="22"/>
          <w:szCs w:val="22"/>
          <w:lang w:val="cs-CZ"/>
        </w:rPr>
        <w:t>Systém musí podporovat kvóty na velikost uživatelských dat na základě identifikace uživatelů a jejich skupin.</w:t>
      </w:r>
    </w:p>
    <w:p w:rsidR="00AC7B1C" w:rsidRPr="00F71F13" w:rsidRDefault="00D026D0" w:rsidP="00D026D0">
      <w:pPr>
        <w:pStyle w:val="Zkladntext"/>
        <w:numPr>
          <w:ilvl w:val="1"/>
          <w:numId w:val="16"/>
        </w:numPr>
        <w:tabs>
          <w:tab w:val="clear" w:pos="720"/>
        </w:tabs>
        <w:spacing w:before="120"/>
        <w:ind w:left="851"/>
        <w:rPr>
          <w:rFonts w:ascii="Calibri" w:hAnsi="Calibri"/>
          <w:sz w:val="22"/>
          <w:szCs w:val="22"/>
          <w:lang w:val="cs-CZ"/>
        </w:rPr>
      </w:pPr>
      <w:r w:rsidRPr="00F71F13">
        <w:rPr>
          <w:rFonts w:ascii="Calibri" w:hAnsi="Calibri"/>
          <w:sz w:val="22"/>
          <w:szCs w:val="22"/>
          <w:lang w:val="cs-CZ"/>
        </w:rPr>
        <w:t>Součástí dodávky je licence HSM software tak, aby pokryla veškerou dodanou kapacitu Tier-1 a dvojnásobek dodané kapacity Tier-2 (platí pro páskovou knihovnu).</w:t>
      </w:r>
    </w:p>
    <w:p w:rsidR="00D026D0" w:rsidRPr="00F71F13" w:rsidRDefault="00D026D0" w:rsidP="00D026D0">
      <w:pPr>
        <w:pStyle w:val="Zkladntext"/>
        <w:numPr>
          <w:ilvl w:val="1"/>
          <w:numId w:val="16"/>
        </w:numPr>
        <w:tabs>
          <w:tab w:val="clear" w:pos="720"/>
        </w:tabs>
        <w:spacing w:before="120"/>
        <w:ind w:left="851"/>
        <w:rPr>
          <w:rFonts w:ascii="Calibri" w:hAnsi="Calibri"/>
          <w:sz w:val="22"/>
          <w:szCs w:val="22"/>
          <w:lang w:val="cs-CZ"/>
        </w:rPr>
      </w:pPr>
      <w:r w:rsidRPr="00F71F13">
        <w:rPr>
          <w:rFonts w:ascii="Calibri" w:hAnsi="Calibri"/>
          <w:sz w:val="22"/>
          <w:szCs w:val="22"/>
          <w:lang w:val="cs-CZ"/>
        </w:rPr>
        <w:t>Je-li HSM software licencován na fyzickou dodanou kapacitu Tier-2 a neomezuje licenčně skutečné množství nekomprimovaných dat uložitelných (po kompresi) do Tier-2, považujeme požadavek „dvojnásobek dodané kapacity Tier-2“ za splněný dodáním licence na jednonásobek dodané kapacity Tier-2. Není-li HSM software licencován na kapacitu, je požadavek na dodání licence na dvojnásobek dodané kapacity Tier-2 logicky splněn.</w:t>
      </w:r>
    </w:p>
    <w:p w:rsidR="00D026D0" w:rsidRPr="00F71F13" w:rsidRDefault="00D026D0" w:rsidP="00D026D0">
      <w:pPr>
        <w:pStyle w:val="Zkladntext"/>
        <w:numPr>
          <w:ilvl w:val="0"/>
          <w:numId w:val="16"/>
        </w:numPr>
        <w:tabs>
          <w:tab w:val="clear" w:pos="720"/>
        </w:tabs>
        <w:spacing w:before="120" w:after="0"/>
        <w:ind w:left="426" w:hanging="426"/>
        <w:jc w:val="both"/>
        <w:rPr>
          <w:rFonts w:ascii="Calibri" w:hAnsi="Calibri"/>
          <w:b/>
          <w:bCs/>
          <w:sz w:val="22"/>
          <w:szCs w:val="22"/>
          <w:lang w:val="cs-CZ"/>
        </w:rPr>
      </w:pPr>
      <w:bookmarkStart w:id="8" w:name="_Ref312170299"/>
      <w:r w:rsidRPr="00F71F13">
        <w:rPr>
          <w:rFonts w:ascii="Calibri" w:hAnsi="Calibri"/>
          <w:b/>
          <w:bCs/>
          <w:sz w:val="22"/>
          <w:szCs w:val="22"/>
          <w:lang w:val="cs-CZ"/>
        </w:rPr>
        <w:t>Výkonové požadavky</w:t>
      </w:r>
      <w:bookmarkEnd w:id="8"/>
    </w:p>
    <w:p w:rsidR="00D026D0" w:rsidRPr="00F71F13" w:rsidRDefault="00D026D0" w:rsidP="00D026D0">
      <w:pPr>
        <w:pStyle w:val="Zkladntext"/>
        <w:numPr>
          <w:ilvl w:val="1"/>
          <w:numId w:val="16"/>
        </w:numPr>
        <w:tabs>
          <w:tab w:val="clear" w:pos="720"/>
        </w:tabs>
        <w:spacing w:before="120" w:after="0"/>
        <w:ind w:left="851"/>
        <w:jc w:val="both"/>
        <w:rPr>
          <w:rFonts w:ascii="Calibri" w:hAnsi="Calibri"/>
          <w:sz w:val="22"/>
          <w:szCs w:val="22"/>
          <w:lang w:val="cs-CZ"/>
        </w:rPr>
      </w:pPr>
      <w:r w:rsidRPr="00F71F13">
        <w:rPr>
          <w:rFonts w:ascii="Calibri" w:hAnsi="Calibri"/>
          <w:sz w:val="22"/>
          <w:szCs w:val="22"/>
          <w:lang w:val="cs-CZ"/>
        </w:rPr>
        <w:t>Výkony disků uveďte ve dvojkových násobcích, tj. 1MiB = 2</w:t>
      </w:r>
      <w:r w:rsidRPr="00F71F13">
        <w:rPr>
          <w:rFonts w:ascii="Calibri" w:hAnsi="Calibri"/>
          <w:sz w:val="22"/>
          <w:szCs w:val="22"/>
          <w:vertAlign w:val="superscript"/>
          <w:lang w:val="cs-CZ"/>
        </w:rPr>
        <w:t>20</w:t>
      </w:r>
      <w:r w:rsidRPr="00F71F13">
        <w:rPr>
          <w:rFonts w:ascii="Calibri" w:hAnsi="Calibri"/>
          <w:sz w:val="22"/>
          <w:szCs w:val="22"/>
          <w:lang w:val="cs-CZ"/>
        </w:rPr>
        <w:t>B, 1TiB = 2</w:t>
      </w:r>
      <w:r w:rsidRPr="00F71F13">
        <w:rPr>
          <w:rFonts w:ascii="Calibri" w:hAnsi="Calibri"/>
          <w:sz w:val="22"/>
          <w:szCs w:val="22"/>
          <w:vertAlign w:val="superscript"/>
          <w:lang w:val="cs-CZ"/>
        </w:rPr>
        <w:t>40</w:t>
      </w:r>
      <w:r w:rsidRPr="00F71F13">
        <w:rPr>
          <w:rFonts w:ascii="Calibri" w:hAnsi="Calibri"/>
          <w:sz w:val="22"/>
          <w:szCs w:val="22"/>
          <w:lang w:val="cs-CZ"/>
        </w:rPr>
        <w:t>B, výkony u páskové knihovny uveďte v desítkových násobcích, tj. 1MB = 10</w:t>
      </w:r>
      <w:r w:rsidRPr="00F71F13">
        <w:rPr>
          <w:rFonts w:ascii="Calibri" w:hAnsi="Calibri"/>
          <w:sz w:val="22"/>
          <w:szCs w:val="22"/>
          <w:vertAlign w:val="superscript"/>
          <w:lang w:val="cs-CZ"/>
        </w:rPr>
        <w:t>6</w:t>
      </w:r>
      <w:r w:rsidRPr="00F71F13">
        <w:rPr>
          <w:rFonts w:ascii="Calibri" w:hAnsi="Calibri"/>
          <w:sz w:val="22"/>
          <w:szCs w:val="22"/>
          <w:lang w:val="cs-CZ"/>
        </w:rPr>
        <w:t>B, 1TB = 10</w:t>
      </w:r>
      <w:r w:rsidRPr="00F71F13">
        <w:rPr>
          <w:rFonts w:ascii="Calibri" w:hAnsi="Calibri"/>
          <w:sz w:val="22"/>
          <w:szCs w:val="22"/>
          <w:vertAlign w:val="superscript"/>
          <w:lang w:val="cs-CZ"/>
        </w:rPr>
        <w:t>12</w:t>
      </w:r>
      <w:r w:rsidRPr="00F71F13">
        <w:rPr>
          <w:rFonts w:ascii="Calibri" w:hAnsi="Calibri"/>
          <w:sz w:val="22"/>
          <w:szCs w:val="22"/>
          <w:lang w:val="cs-CZ"/>
        </w:rPr>
        <w:t>B.</w:t>
      </w:r>
    </w:p>
    <w:p w:rsidR="00D026D0" w:rsidRPr="00F71F13" w:rsidRDefault="00D026D0" w:rsidP="00D026D0">
      <w:pPr>
        <w:pStyle w:val="Zkladntext"/>
        <w:numPr>
          <w:ilvl w:val="1"/>
          <w:numId w:val="16"/>
        </w:numPr>
        <w:tabs>
          <w:tab w:val="clear" w:pos="720"/>
        </w:tabs>
        <w:spacing w:before="120" w:after="0"/>
        <w:ind w:left="851"/>
        <w:jc w:val="both"/>
        <w:rPr>
          <w:rFonts w:ascii="Calibri" w:hAnsi="Calibri"/>
          <w:sz w:val="22"/>
          <w:szCs w:val="22"/>
          <w:lang w:val="cs-CZ"/>
        </w:rPr>
      </w:pPr>
      <w:r w:rsidRPr="00F71F13">
        <w:rPr>
          <w:rFonts w:ascii="Calibri" w:hAnsi="Calibri"/>
          <w:sz w:val="22"/>
          <w:szCs w:val="22"/>
          <w:lang w:val="cs-CZ"/>
        </w:rPr>
        <w:t>Rychlosti čtení a zápisu dat na datové úložiště musí být měřeny na identické sestavě, která je předmětem nabídky, a musí být v našich podmínkách reprodukovatelné. V případě, že nepůjde v nabídce deklarovaná čísla reprodukovat, dostane dodavatel možnost provést optimalizaci zařízení. V případě, že se ani tak nepodaří výkonu dosáhnout, vyhrazujeme si právo odstoupení od smlouvy.</w:t>
      </w:r>
    </w:p>
    <w:p w:rsidR="00D026D0" w:rsidRPr="00F71F13" w:rsidRDefault="00D026D0" w:rsidP="00D026D0">
      <w:pPr>
        <w:pStyle w:val="Zkladntext"/>
        <w:numPr>
          <w:ilvl w:val="1"/>
          <w:numId w:val="16"/>
        </w:numPr>
        <w:tabs>
          <w:tab w:val="clear" w:pos="720"/>
        </w:tabs>
        <w:spacing w:before="120" w:after="0"/>
        <w:ind w:left="851"/>
        <w:jc w:val="both"/>
        <w:rPr>
          <w:rFonts w:ascii="Calibri" w:hAnsi="Calibri"/>
          <w:sz w:val="22"/>
          <w:szCs w:val="22"/>
          <w:lang w:val="cs-CZ"/>
        </w:rPr>
      </w:pPr>
      <w:r w:rsidRPr="00F71F13">
        <w:rPr>
          <w:rFonts w:ascii="Calibri" w:hAnsi="Calibri"/>
          <w:sz w:val="22"/>
          <w:szCs w:val="22"/>
          <w:lang w:val="cs-CZ"/>
        </w:rPr>
        <w:t>Výkonové požadavky pro Tier-1:</w:t>
      </w:r>
    </w:p>
    <w:p w:rsidR="00D026D0" w:rsidRPr="00F71F13" w:rsidRDefault="00D026D0" w:rsidP="00D026D0">
      <w:pPr>
        <w:pStyle w:val="Zkladntext"/>
        <w:numPr>
          <w:ilvl w:val="2"/>
          <w:numId w:val="16"/>
        </w:numPr>
        <w:tabs>
          <w:tab w:val="clear" w:pos="1080"/>
        </w:tabs>
        <w:spacing w:before="120" w:after="0"/>
        <w:ind w:left="993" w:hanging="567"/>
        <w:jc w:val="both"/>
        <w:rPr>
          <w:rFonts w:ascii="Calibri" w:hAnsi="Calibri"/>
          <w:sz w:val="22"/>
          <w:szCs w:val="22"/>
          <w:lang w:val="cs-CZ"/>
        </w:rPr>
      </w:pPr>
      <w:r w:rsidRPr="00F71F13">
        <w:rPr>
          <w:rFonts w:ascii="Calibri" w:hAnsi="Calibri"/>
          <w:sz w:val="22"/>
          <w:szCs w:val="22"/>
          <w:lang w:val="cs-CZ"/>
        </w:rPr>
        <w:t>Test bude prováděn ze všech dodaných front-end serverů. Velikost testovaného oddílu není omezena, musí být však umístěn na HSM. V případě využití více diskových polí je nutné test spouštět na takovém svazku či svazcích, který zahrnuje všechna disková pole najednou.</w:t>
      </w:r>
      <w:r w:rsidR="00174AEC" w:rsidRPr="00F71F13">
        <w:rPr>
          <w:rFonts w:ascii="Calibri" w:hAnsi="Calibri"/>
          <w:sz w:val="22"/>
          <w:szCs w:val="22"/>
          <w:lang w:val="cs-CZ"/>
        </w:rPr>
        <w:t xml:space="preserve"> SSD disky </w:t>
      </w:r>
      <w:r w:rsidR="003356F7" w:rsidRPr="00F71F13">
        <w:rPr>
          <w:rFonts w:ascii="Calibri" w:hAnsi="Calibri"/>
          <w:sz w:val="22"/>
          <w:szCs w:val="22"/>
          <w:lang w:val="cs-CZ"/>
        </w:rPr>
        <w:t xml:space="preserve">smí </w:t>
      </w:r>
      <w:r w:rsidR="00174AEC" w:rsidRPr="00F71F13">
        <w:rPr>
          <w:rFonts w:ascii="Calibri" w:hAnsi="Calibri"/>
          <w:sz w:val="22"/>
          <w:szCs w:val="22"/>
          <w:lang w:val="cs-CZ"/>
        </w:rPr>
        <w:t>být použity pouze pro metadata svazku.</w:t>
      </w:r>
    </w:p>
    <w:p w:rsidR="00D026D0" w:rsidRPr="00F71F13" w:rsidRDefault="00D026D0" w:rsidP="00D026D0">
      <w:pPr>
        <w:pStyle w:val="Zkladntext"/>
        <w:numPr>
          <w:ilvl w:val="2"/>
          <w:numId w:val="16"/>
        </w:numPr>
        <w:tabs>
          <w:tab w:val="clear" w:pos="1080"/>
        </w:tabs>
        <w:spacing w:before="120" w:after="0"/>
        <w:ind w:left="993" w:hanging="567"/>
        <w:jc w:val="both"/>
        <w:rPr>
          <w:rFonts w:ascii="Calibri" w:hAnsi="Calibri"/>
          <w:sz w:val="22"/>
          <w:szCs w:val="22"/>
          <w:lang w:val="cs-CZ"/>
        </w:rPr>
      </w:pPr>
      <w:r w:rsidRPr="00F71F13">
        <w:rPr>
          <w:rFonts w:ascii="Calibri" w:hAnsi="Calibri"/>
          <w:sz w:val="22"/>
          <w:szCs w:val="22"/>
          <w:lang w:val="cs-CZ"/>
        </w:rPr>
        <w:t>Rychlost čtení a zápisu dat u disků na Tier-1 bude měřena nástrojem iozone pomocí příkazu:</w:t>
      </w:r>
    </w:p>
    <w:p w:rsidR="00D026D0" w:rsidRPr="00F71F13" w:rsidRDefault="00D026D0" w:rsidP="00D026D0">
      <w:pPr>
        <w:pStyle w:val="Zkladntext"/>
        <w:spacing w:before="120" w:after="0"/>
        <w:ind w:left="993" w:hanging="567"/>
        <w:rPr>
          <w:rFonts w:ascii="Calibri" w:hAnsi="Calibri"/>
          <w:sz w:val="22"/>
          <w:szCs w:val="22"/>
          <w:lang w:val="cs-CZ"/>
        </w:rPr>
      </w:pPr>
      <w:r w:rsidRPr="0018140B">
        <w:rPr>
          <w:rFonts w:ascii="Courier New" w:hAnsi="Courier New" w:cs="Courier New"/>
          <w:b/>
          <w:sz w:val="22"/>
          <w:szCs w:val="22"/>
          <w:lang w:val="cs-CZ"/>
        </w:rPr>
        <w:t>iozone -Mce –t50 -sMEMg -r512k -i0 -i1 -+mNODES cesta_k_souborům</w:t>
      </w:r>
      <w:r w:rsidRPr="00F71F13">
        <w:rPr>
          <w:rFonts w:ascii="Calibri" w:hAnsi="Calibri"/>
          <w:b/>
          <w:sz w:val="22"/>
          <w:szCs w:val="22"/>
          <w:lang w:val="cs-CZ"/>
        </w:rPr>
        <w:br/>
      </w:r>
      <w:r w:rsidRPr="00F71F13">
        <w:rPr>
          <w:rFonts w:ascii="Calibri" w:hAnsi="Calibri"/>
          <w:sz w:val="22"/>
          <w:szCs w:val="22"/>
          <w:lang w:val="cs-CZ"/>
        </w:rPr>
        <w:br/>
        <w:t>MEM je velikost paměti jednoho front-end serveru vynásobená dvěma a NODES je soubor obsahující:</w:t>
      </w:r>
    </w:p>
    <w:p w:rsidR="00D026D0" w:rsidRPr="00F71F13" w:rsidRDefault="00D026D0" w:rsidP="00D026D0">
      <w:pPr>
        <w:pStyle w:val="Zkladntext"/>
        <w:spacing w:before="120" w:after="0"/>
        <w:ind w:left="993"/>
        <w:rPr>
          <w:rFonts w:ascii="Calibri" w:hAnsi="Calibri"/>
          <w:sz w:val="22"/>
          <w:szCs w:val="22"/>
          <w:lang w:val="cs-CZ"/>
        </w:rPr>
      </w:pPr>
      <w:r w:rsidRPr="00F71F13">
        <w:rPr>
          <w:rFonts w:ascii="Calibri" w:hAnsi="Calibri"/>
          <w:sz w:val="22"/>
          <w:szCs w:val="22"/>
          <w:lang w:val="cs-CZ"/>
        </w:rPr>
        <w:t>hostnames všech front-end serverů a cesty dle dokumentace programu iozone (popis volby -+m),</w:t>
      </w:r>
    </w:p>
    <w:p w:rsidR="00D026D0" w:rsidRPr="00F71F13" w:rsidRDefault="00D026D0" w:rsidP="00D026D0">
      <w:pPr>
        <w:pStyle w:val="Zkladntext"/>
        <w:spacing w:before="120" w:after="0"/>
        <w:ind w:left="993" w:hanging="567"/>
        <w:rPr>
          <w:rFonts w:ascii="Calibri" w:hAnsi="Calibri"/>
          <w:sz w:val="22"/>
          <w:szCs w:val="22"/>
          <w:lang w:val="cs-CZ"/>
        </w:rPr>
      </w:pPr>
    </w:p>
    <w:p w:rsidR="00D026D0" w:rsidRPr="00F71F13" w:rsidRDefault="00D026D0" w:rsidP="009520B5">
      <w:pPr>
        <w:pStyle w:val="Zkladntext"/>
        <w:spacing w:before="120" w:after="0"/>
        <w:ind w:left="993"/>
        <w:rPr>
          <w:rFonts w:ascii="Calibri" w:hAnsi="Calibri"/>
          <w:sz w:val="22"/>
          <w:szCs w:val="22"/>
          <w:lang w:val="cs-CZ"/>
        </w:rPr>
      </w:pPr>
      <w:r w:rsidRPr="00F71F13">
        <w:rPr>
          <w:rFonts w:ascii="Calibri" w:hAnsi="Calibri"/>
          <w:sz w:val="22"/>
          <w:szCs w:val="22"/>
          <w:lang w:val="cs-CZ"/>
        </w:rPr>
        <w:t>Rozložení souborů na jednotlivé servery, ze kterých budou prováděny testy, musí být rovnoměrné (případně vhodně zaokrouhleno, nelze-li rozložit soubory zcela rovnoměrně).</w:t>
      </w:r>
    </w:p>
    <w:p w:rsidR="00D026D0" w:rsidRPr="00F71F13" w:rsidRDefault="00D026D0" w:rsidP="00D026D0">
      <w:pPr>
        <w:pStyle w:val="Zkladntext"/>
        <w:numPr>
          <w:ilvl w:val="2"/>
          <w:numId w:val="16"/>
        </w:numPr>
        <w:tabs>
          <w:tab w:val="clear" w:pos="1080"/>
        </w:tabs>
        <w:spacing w:before="120" w:after="0"/>
        <w:ind w:left="993" w:hanging="567"/>
        <w:jc w:val="both"/>
        <w:rPr>
          <w:rFonts w:ascii="Calibri" w:hAnsi="Calibri"/>
          <w:sz w:val="22"/>
          <w:szCs w:val="22"/>
          <w:lang w:val="cs-CZ"/>
        </w:rPr>
      </w:pPr>
      <w:bookmarkStart w:id="9" w:name="_Ref311971376"/>
      <w:r w:rsidRPr="00F71F13">
        <w:rPr>
          <w:rFonts w:ascii="Calibri" w:hAnsi="Calibri"/>
          <w:sz w:val="22"/>
          <w:szCs w:val="22"/>
          <w:lang w:val="cs-CZ"/>
        </w:rPr>
        <w:lastRenderedPageBreak/>
        <w:t>Jako výsledek testu pro zápis respektive pro čtení je brána průměrná hodnota tří testů udaná výstupem programu iozone jako „Children see throughput for X initial writers“, respektive, „Children see throughput for X readers“.</w:t>
      </w:r>
      <w:bookmarkEnd w:id="9"/>
    </w:p>
    <w:p w:rsidR="00D026D0" w:rsidRPr="00F71F13" w:rsidRDefault="00D026D0" w:rsidP="00D026D0">
      <w:pPr>
        <w:pStyle w:val="Zkladntext"/>
        <w:numPr>
          <w:ilvl w:val="2"/>
          <w:numId w:val="16"/>
        </w:numPr>
        <w:tabs>
          <w:tab w:val="clear" w:pos="1080"/>
        </w:tabs>
        <w:spacing w:before="120" w:after="0"/>
        <w:ind w:left="993" w:hanging="567"/>
        <w:jc w:val="both"/>
        <w:rPr>
          <w:rFonts w:ascii="Calibri" w:hAnsi="Calibri"/>
          <w:sz w:val="22"/>
          <w:szCs w:val="22"/>
          <w:lang w:val="cs-CZ"/>
        </w:rPr>
      </w:pPr>
      <w:r w:rsidRPr="00F71F13">
        <w:rPr>
          <w:rFonts w:ascii="Calibri" w:hAnsi="Calibri"/>
          <w:sz w:val="22"/>
          <w:szCs w:val="22"/>
          <w:lang w:val="cs-CZ"/>
        </w:rPr>
        <w:t xml:space="preserve">Požadované rychlosti pro čtení a zápisu jsou minimálně </w:t>
      </w:r>
      <w:r w:rsidR="00491CFD" w:rsidRPr="00F71F13">
        <w:rPr>
          <w:rFonts w:ascii="Calibri" w:hAnsi="Calibri"/>
          <w:sz w:val="22"/>
          <w:szCs w:val="22"/>
          <w:lang w:val="cs-CZ"/>
        </w:rPr>
        <w:t>6</w:t>
      </w:r>
      <w:r w:rsidRPr="00F71F13">
        <w:rPr>
          <w:rFonts w:ascii="Calibri" w:hAnsi="Calibri"/>
          <w:sz w:val="22"/>
          <w:szCs w:val="22"/>
          <w:lang w:val="cs-CZ"/>
        </w:rPr>
        <w:t>000 MiB/s.</w:t>
      </w:r>
      <w:r w:rsidR="00CE0705" w:rsidRPr="00F71F13">
        <w:rPr>
          <w:rFonts w:ascii="Calibri" w:hAnsi="Calibri"/>
          <w:sz w:val="22"/>
          <w:szCs w:val="22"/>
          <w:lang w:val="cs-CZ"/>
        </w:rPr>
        <w:t xml:space="preserve"> </w:t>
      </w:r>
      <w:r w:rsidRPr="00F71F13">
        <w:rPr>
          <w:rFonts w:ascii="Calibri" w:hAnsi="Calibri"/>
          <w:sz w:val="22"/>
          <w:szCs w:val="22"/>
          <w:lang w:val="cs-CZ"/>
        </w:rPr>
        <w:t>Program iozone používá jednotky v dvojkových násobcích (KiB, MiB) apod.</w:t>
      </w:r>
    </w:p>
    <w:p w:rsidR="00D026D0" w:rsidRPr="00F71F13" w:rsidRDefault="00D026D0" w:rsidP="00D026D0">
      <w:pPr>
        <w:pStyle w:val="Zkladntext"/>
        <w:numPr>
          <w:ilvl w:val="1"/>
          <w:numId w:val="16"/>
        </w:numPr>
        <w:tabs>
          <w:tab w:val="num" w:pos="999"/>
        </w:tabs>
        <w:spacing w:before="120" w:after="0"/>
        <w:ind w:left="999"/>
        <w:jc w:val="both"/>
        <w:rPr>
          <w:rFonts w:ascii="Calibri" w:hAnsi="Calibri"/>
          <w:sz w:val="22"/>
          <w:szCs w:val="22"/>
          <w:lang w:val="cs-CZ"/>
        </w:rPr>
      </w:pPr>
      <w:r w:rsidRPr="00F71F13">
        <w:rPr>
          <w:rFonts w:ascii="Calibri" w:hAnsi="Calibri"/>
          <w:sz w:val="22"/>
          <w:szCs w:val="22"/>
          <w:lang w:val="cs-CZ"/>
        </w:rPr>
        <w:t>Výkonové požadavky pro páskovou knihovnu v Tier-2:</w:t>
      </w:r>
    </w:p>
    <w:p w:rsidR="00D026D0" w:rsidRPr="00F71F13" w:rsidRDefault="00D026D0" w:rsidP="00D026D0">
      <w:pPr>
        <w:pStyle w:val="Zkladntext"/>
        <w:numPr>
          <w:ilvl w:val="2"/>
          <w:numId w:val="16"/>
        </w:numPr>
        <w:tabs>
          <w:tab w:val="num" w:pos="1440"/>
        </w:tabs>
        <w:spacing w:before="120" w:after="0"/>
        <w:jc w:val="both"/>
        <w:rPr>
          <w:rFonts w:ascii="Calibri" w:hAnsi="Calibri"/>
          <w:sz w:val="22"/>
          <w:szCs w:val="22"/>
          <w:lang w:val="cs-CZ"/>
        </w:rPr>
      </w:pPr>
      <w:bookmarkStart w:id="10" w:name="_Ref312309766"/>
      <w:r w:rsidRPr="00F71F13">
        <w:rPr>
          <w:rFonts w:ascii="Calibri" w:hAnsi="Calibri"/>
          <w:sz w:val="22"/>
          <w:szCs w:val="22"/>
          <w:lang w:val="cs-CZ"/>
        </w:rPr>
        <w:t xml:space="preserve">Souhrnná rychlost lineárního zápisu dat bez zapnutí komprese na všechny mechaniky páskové knihovny a stejně tak i souhrnná rychlost lineárního čtení ze všech mechanik páskové knihovny </w:t>
      </w:r>
      <w:r w:rsidR="00171AD9" w:rsidRPr="00F71F13">
        <w:rPr>
          <w:rFonts w:ascii="Calibri" w:hAnsi="Calibri"/>
          <w:sz w:val="22"/>
          <w:szCs w:val="22"/>
          <w:lang w:val="cs-CZ"/>
        </w:rPr>
        <w:t xml:space="preserve">bez komprese </w:t>
      </w:r>
      <w:r w:rsidRPr="00F71F13">
        <w:rPr>
          <w:rFonts w:ascii="Calibri" w:hAnsi="Calibri"/>
          <w:sz w:val="22"/>
          <w:szCs w:val="22"/>
          <w:lang w:val="cs-CZ"/>
        </w:rPr>
        <w:t xml:space="preserve">musí dosáhnout alespoň počet_dodaných_mechanik krát </w:t>
      </w:r>
      <w:r w:rsidR="003356F7" w:rsidRPr="00F71F13">
        <w:rPr>
          <w:rFonts w:ascii="Calibri" w:hAnsi="Calibri"/>
          <w:sz w:val="22"/>
          <w:szCs w:val="22"/>
          <w:lang w:val="cs-CZ"/>
        </w:rPr>
        <w:t>280</w:t>
      </w:r>
      <w:r w:rsidRPr="00F71F13">
        <w:rPr>
          <w:rFonts w:ascii="Calibri" w:hAnsi="Calibri"/>
          <w:sz w:val="22"/>
          <w:szCs w:val="22"/>
          <w:lang w:val="cs-CZ"/>
        </w:rPr>
        <w:t>MB/s.</w:t>
      </w:r>
      <w:bookmarkEnd w:id="10"/>
    </w:p>
    <w:p w:rsidR="00D026D0" w:rsidRPr="00F71F13" w:rsidRDefault="00D026D0" w:rsidP="00D026D0">
      <w:pPr>
        <w:pStyle w:val="Zkladntext"/>
        <w:numPr>
          <w:ilvl w:val="1"/>
          <w:numId w:val="16"/>
        </w:numPr>
        <w:tabs>
          <w:tab w:val="num" w:pos="999"/>
        </w:tabs>
        <w:spacing w:before="120" w:after="0"/>
        <w:ind w:left="999"/>
        <w:jc w:val="both"/>
        <w:rPr>
          <w:rFonts w:ascii="Calibri" w:hAnsi="Calibri"/>
          <w:sz w:val="22"/>
          <w:szCs w:val="22"/>
          <w:lang w:val="cs-CZ"/>
        </w:rPr>
      </w:pPr>
      <w:r w:rsidRPr="00F71F13">
        <w:rPr>
          <w:rFonts w:ascii="Calibri" w:hAnsi="Calibri"/>
          <w:sz w:val="22"/>
          <w:szCs w:val="22"/>
          <w:lang w:val="cs-CZ"/>
        </w:rPr>
        <w:t>Výkonové požadavky pro front-end servery:</w:t>
      </w:r>
    </w:p>
    <w:p w:rsidR="00D026D0" w:rsidRPr="00F71F13" w:rsidRDefault="00D026D0" w:rsidP="00D026D0">
      <w:pPr>
        <w:pStyle w:val="Zkladntext"/>
        <w:numPr>
          <w:ilvl w:val="2"/>
          <w:numId w:val="16"/>
        </w:numPr>
        <w:tabs>
          <w:tab w:val="num" w:pos="1440"/>
        </w:tabs>
        <w:spacing w:before="120" w:after="0"/>
        <w:jc w:val="both"/>
        <w:rPr>
          <w:rFonts w:ascii="Calibri" w:hAnsi="Calibri"/>
          <w:sz w:val="22"/>
          <w:szCs w:val="22"/>
          <w:lang w:val="cs-CZ"/>
        </w:rPr>
      </w:pPr>
      <w:r w:rsidRPr="00F71F13">
        <w:rPr>
          <w:rFonts w:ascii="Calibri" w:hAnsi="Calibri"/>
          <w:sz w:val="22"/>
          <w:szCs w:val="22"/>
          <w:lang w:val="cs-CZ"/>
        </w:rPr>
        <w:t>Pro všechny front-end servery požadujeme minimální skóre získané aplikací SPEC2006 ve variantě int (integer), rate, no-autoparalel, base 350 bodů. Hodnota SPEC2006 pro servery musí být v nabídce uvedena.</w:t>
      </w:r>
    </w:p>
    <w:p w:rsidR="00D026D0" w:rsidRPr="00F71F13" w:rsidRDefault="00D026D0" w:rsidP="00D026D0">
      <w:pPr>
        <w:pStyle w:val="Zkladntext"/>
        <w:spacing w:before="120" w:after="0"/>
        <w:jc w:val="both"/>
        <w:rPr>
          <w:rFonts w:ascii="Calibri" w:hAnsi="Calibri"/>
          <w:sz w:val="22"/>
          <w:szCs w:val="22"/>
          <w:lang w:val="cs-CZ"/>
        </w:rPr>
      </w:pPr>
    </w:p>
    <w:p w:rsidR="00D026D0" w:rsidRPr="00F71F13" w:rsidRDefault="00D026D0" w:rsidP="00D026D0">
      <w:pPr>
        <w:pStyle w:val="Zkladntext"/>
        <w:numPr>
          <w:ilvl w:val="0"/>
          <w:numId w:val="16"/>
        </w:numPr>
        <w:tabs>
          <w:tab w:val="clear" w:pos="720"/>
        </w:tabs>
        <w:spacing w:before="120" w:after="0"/>
        <w:ind w:left="426" w:hanging="426"/>
        <w:jc w:val="both"/>
        <w:rPr>
          <w:rFonts w:ascii="Calibri" w:hAnsi="Calibri"/>
          <w:sz w:val="22"/>
          <w:szCs w:val="22"/>
          <w:lang w:val="cs-CZ"/>
        </w:rPr>
      </w:pPr>
      <w:r w:rsidRPr="00F71F13">
        <w:rPr>
          <w:rFonts w:ascii="Calibri" w:hAnsi="Calibri"/>
          <w:b/>
          <w:bCs/>
          <w:sz w:val="22"/>
          <w:szCs w:val="22"/>
          <w:lang w:val="cs-CZ"/>
        </w:rPr>
        <w:t>Požadavk</w:t>
      </w:r>
      <w:r w:rsidR="004C4C29" w:rsidRPr="00F71F13">
        <w:rPr>
          <w:rFonts w:ascii="Calibri" w:hAnsi="Calibri"/>
          <w:b/>
          <w:bCs/>
          <w:sz w:val="22"/>
          <w:szCs w:val="22"/>
          <w:lang w:val="cs-CZ"/>
        </w:rPr>
        <w:t>y</w:t>
      </w:r>
      <w:r w:rsidRPr="00F71F13">
        <w:rPr>
          <w:rFonts w:ascii="Calibri" w:hAnsi="Calibri"/>
          <w:b/>
          <w:bCs/>
          <w:sz w:val="22"/>
          <w:szCs w:val="22"/>
          <w:lang w:val="cs-CZ"/>
        </w:rPr>
        <w:t xml:space="preserve"> na energetickou zátěž a UPS</w:t>
      </w:r>
    </w:p>
    <w:p w:rsidR="00D026D0" w:rsidRPr="00F71F13" w:rsidRDefault="00D026D0" w:rsidP="00B409EA">
      <w:pPr>
        <w:pStyle w:val="Zkladntext"/>
        <w:numPr>
          <w:ilvl w:val="1"/>
          <w:numId w:val="16"/>
        </w:numPr>
        <w:tabs>
          <w:tab w:val="num" w:pos="999"/>
        </w:tabs>
        <w:spacing w:before="120" w:after="0"/>
        <w:ind w:left="999"/>
        <w:jc w:val="both"/>
        <w:rPr>
          <w:rFonts w:ascii="Calibri" w:hAnsi="Calibri"/>
          <w:sz w:val="22"/>
          <w:szCs w:val="22"/>
          <w:lang w:val="cs-CZ"/>
        </w:rPr>
      </w:pPr>
      <w:bookmarkStart w:id="11" w:name="_Ref311985591"/>
      <w:r w:rsidRPr="00F71F13">
        <w:rPr>
          <w:rFonts w:ascii="Calibri" w:hAnsi="Calibri"/>
          <w:sz w:val="22"/>
          <w:szCs w:val="22"/>
          <w:lang w:val="cs-CZ"/>
        </w:rPr>
        <w:t xml:space="preserve">Součástí dodávky úložiště je </w:t>
      </w:r>
      <w:r w:rsidR="00BC1FD1" w:rsidRPr="00F71F13">
        <w:rPr>
          <w:rFonts w:ascii="Calibri" w:hAnsi="Calibri"/>
          <w:sz w:val="22"/>
          <w:szCs w:val="22"/>
          <w:lang w:val="cs-CZ"/>
        </w:rPr>
        <w:t>za</w:t>
      </w:r>
      <w:r w:rsidRPr="00F71F13">
        <w:rPr>
          <w:rFonts w:ascii="Calibri" w:hAnsi="Calibri"/>
          <w:sz w:val="22"/>
          <w:szCs w:val="22"/>
          <w:lang w:val="cs-CZ"/>
        </w:rPr>
        <w:t xml:space="preserve">pojení </w:t>
      </w:r>
      <w:r w:rsidR="00613206" w:rsidRPr="00F71F13">
        <w:rPr>
          <w:rFonts w:ascii="Calibri" w:hAnsi="Calibri"/>
          <w:sz w:val="22"/>
          <w:szCs w:val="22"/>
          <w:lang w:val="cs-CZ"/>
        </w:rPr>
        <w:t xml:space="preserve">všech </w:t>
      </w:r>
      <w:r w:rsidRPr="00F71F13">
        <w:rPr>
          <w:rFonts w:ascii="Calibri" w:hAnsi="Calibri"/>
          <w:sz w:val="22"/>
          <w:szCs w:val="22"/>
          <w:lang w:val="cs-CZ"/>
        </w:rPr>
        <w:t xml:space="preserve">nezbytných silnoproudých rozvodů pro napájení </w:t>
      </w:r>
      <w:r w:rsidR="00613206" w:rsidRPr="00F71F13">
        <w:rPr>
          <w:rFonts w:ascii="Calibri" w:hAnsi="Calibri"/>
          <w:sz w:val="22"/>
          <w:szCs w:val="22"/>
          <w:lang w:val="cs-CZ"/>
        </w:rPr>
        <w:t>všech dodaných technologií</w:t>
      </w:r>
      <w:r w:rsidR="00BC1FD1" w:rsidRPr="00F71F13">
        <w:rPr>
          <w:rFonts w:ascii="Calibri" w:hAnsi="Calibri"/>
          <w:sz w:val="22"/>
          <w:szCs w:val="22"/>
          <w:lang w:val="cs-CZ"/>
        </w:rPr>
        <w:t xml:space="preserve"> (jak samotného úložiště, tak všech pomocných systémů UPS a chlazení)</w:t>
      </w:r>
      <w:r w:rsidRPr="00F71F13">
        <w:rPr>
          <w:rFonts w:ascii="Calibri" w:hAnsi="Calibri"/>
          <w:sz w:val="22"/>
          <w:szCs w:val="22"/>
          <w:lang w:val="cs-CZ"/>
        </w:rPr>
        <w:t>, a to do rozvodů připravených v</w:t>
      </w:r>
      <w:r w:rsidR="00584E70" w:rsidRPr="00F71F13">
        <w:rPr>
          <w:rFonts w:ascii="Calibri" w:hAnsi="Calibri"/>
          <w:sz w:val="22"/>
          <w:szCs w:val="22"/>
          <w:lang w:val="cs-CZ"/>
        </w:rPr>
        <w:t> </w:t>
      </w:r>
      <w:r w:rsidRPr="00F71F13">
        <w:rPr>
          <w:rFonts w:ascii="Calibri" w:hAnsi="Calibri"/>
          <w:sz w:val="22"/>
          <w:szCs w:val="22"/>
          <w:lang w:val="cs-CZ"/>
        </w:rPr>
        <w:t>serverovně</w:t>
      </w:r>
      <w:r w:rsidR="00584E70" w:rsidRPr="00F71F13">
        <w:rPr>
          <w:rFonts w:ascii="Calibri" w:hAnsi="Calibri"/>
          <w:sz w:val="22"/>
          <w:szCs w:val="22"/>
          <w:lang w:val="cs-CZ"/>
        </w:rPr>
        <w:t xml:space="preserve"> (</w:t>
      </w:r>
      <w:r w:rsidRPr="00F71F13">
        <w:rPr>
          <w:rFonts w:ascii="Calibri" w:hAnsi="Calibri"/>
          <w:sz w:val="22"/>
          <w:szCs w:val="22"/>
          <w:lang w:val="cs-CZ"/>
        </w:rPr>
        <w:t>včetně připojení do rozvaděče</w:t>
      </w:r>
      <w:r w:rsidR="00584E70" w:rsidRPr="00F71F13">
        <w:rPr>
          <w:rFonts w:ascii="Calibri" w:hAnsi="Calibri"/>
          <w:sz w:val="22"/>
          <w:szCs w:val="22"/>
          <w:lang w:val="cs-CZ"/>
        </w:rPr>
        <w:t>)</w:t>
      </w:r>
      <w:r w:rsidRPr="00F71F13">
        <w:rPr>
          <w:rFonts w:ascii="Calibri" w:hAnsi="Calibri"/>
          <w:sz w:val="22"/>
          <w:szCs w:val="22"/>
          <w:lang w:val="cs-CZ"/>
        </w:rPr>
        <w:t>.</w:t>
      </w:r>
      <w:r w:rsidR="004109CA" w:rsidRPr="00F71F13">
        <w:rPr>
          <w:rFonts w:ascii="Calibri" w:hAnsi="Calibri"/>
          <w:sz w:val="22"/>
          <w:szCs w:val="22"/>
          <w:lang w:val="cs-CZ"/>
        </w:rPr>
        <w:t xml:space="preserve"> V této dokumentaci </w:t>
      </w:r>
      <w:r w:rsidR="00BC1FD1" w:rsidRPr="00F71F13">
        <w:rPr>
          <w:rFonts w:ascii="Calibri" w:hAnsi="Calibri"/>
          <w:sz w:val="22"/>
          <w:szCs w:val="22"/>
          <w:lang w:val="cs-CZ"/>
        </w:rPr>
        <w:t xml:space="preserve">se o rozvodech, které jsou v serverovně připraveny a je možno je použít, </w:t>
      </w:r>
      <w:r w:rsidR="004109CA" w:rsidRPr="00F71F13">
        <w:rPr>
          <w:rFonts w:ascii="Calibri" w:hAnsi="Calibri"/>
          <w:sz w:val="22"/>
          <w:szCs w:val="22"/>
          <w:lang w:val="cs-CZ"/>
        </w:rPr>
        <w:t>hovoří v přítomném čase.</w:t>
      </w:r>
    </w:p>
    <w:p w:rsidR="00012674" w:rsidRPr="00F71F13" w:rsidRDefault="00012674" w:rsidP="00012674">
      <w:pPr>
        <w:pStyle w:val="Zkladntext"/>
        <w:numPr>
          <w:ilvl w:val="1"/>
          <w:numId w:val="16"/>
        </w:numPr>
        <w:tabs>
          <w:tab w:val="num" w:pos="999"/>
        </w:tabs>
        <w:spacing w:before="120" w:after="0"/>
        <w:ind w:left="999"/>
        <w:jc w:val="both"/>
        <w:rPr>
          <w:rFonts w:ascii="Calibri" w:hAnsi="Calibri"/>
          <w:sz w:val="22"/>
          <w:szCs w:val="22"/>
          <w:lang w:val="cs-CZ"/>
        </w:rPr>
      </w:pPr>
      <w:r w:rsidRPr="00F71F13">
        <w:rPr>
          <w:rFonts w:ascii="Calibri" w:hAnsi="Calibri"/>
          <w:sz w:val="22"/>
          <w:szCs w:val="22"/>
          <w:lang w:val="cs-CZ"/>
        </w:rPr>
        <w:t>V</w:t>
      </w:r>
      <w:r w:rsidR="0071143C" w:rsidRPr="00F71F13">
        <w:rPr>
          <w:rFonts w:ascii="Calibri" w:hAnsi="Calibri"/>
          <w:sz w:val="22"/>
          <w:szCs w:val="22"/>
          <w:lang w:val="cs-CZ"/>
        </w:rPr>
        <w:t> servervovně je k dispozici zdroj třífázového napětí 230 V z distribuční sítě, který je v případě výpadku do cca 30 sekund přepojen na napájení z diesel agregátu (dále jen „napájení z diesel agregátu“).</w:t>
      </w:r>
    </w:p>
    <w:p w:rsidR="0071143C" w:rsidRPr="00F71F13" w:rsidRDefault="0071143C" w:rsidP="007C6D85">
      <w:pPr>
        <w:pStyle w:val="Zkladntext"/>
        <w:tabs>
          <w:tab w:val="num" w:pos="999"/>
        </w:tabs>
        <w:spacing w:before="120" w:after="0"/>
        <w:ind w:left="999"/>
        <w:jc w:val="both"/>
        <w:rPr>
          <w:rFonts w:ascii="Calibri" w:hAnsi="Calibri"/>
          <w:sz w:val="22"/>
          <w:szCs w:val="22"/>
          <w:lang w:val="cs-CZ"/>
        </w:rPr>
      </w:pPr>
      <w:r w:rsidRPr="00F71F13">
        <w:rPr>
          <w:rFonts w:ascii="Calibri" w:hAnsi="Calibri"/>
          <w:sz w:val="22"/>
          <w:szCs w:val="22"/>
          <w:lang w:val="cs-CZ"/>
        </w:rPr>
        <w:t>Takto zálohovaný přívod je vyveden do prvního pole el. rozvaděče v serverovně. Z tohoto pole je přívod veden do druhého pole el. rozvaděče k manuálnímu bypassu, ze kterého je napájení přivedeno do UPS. UPS je součástí dodávky a bude umístěna v serverovně. UPS musí podporovat plné odstavení/přemostění použitím manuálního bypassu bez výpadku zálohovaných okruhů.</w:t>
      </w:r>
      <w:r w:rsidR="00A10C9E" w:rsidRPr="00F71F13">
        <w:rPr>
          <w:rFonts w:ascii="Calibri" w:hAnsi="Calibri"/>
          <w:sz w:val="22"/>
          <w:szCs w:val="22"/>
          <w:lang w:val="cs-CZ"/>
        </w:rPr>
        <w:t xml:space="preserve"> Připojení UPS z rozvaděče a do rozvaděče je součástí dodávky.</w:t>
      </w:r>
    </w:p>
    <w:p w:rsidR="0071143C" w:rsidRPr="00F71F13" w:rsidRDefault="0071143C" w:rsidP="007C6D85">
      <w:pPr>
        <w:pStyle w:val="Zkladntext"/>
        <w:tabs>
          <w:tab w:val="num" w:pos="999"/>
        </w:tabs>
        <w:spacing w:before="120" w:after="0"/>
        <w:ind w:left="999"/>
        <w:jc w:val="both"/>
        <w:rPr>
          <w:rFonts w:ascii="Calibri" w:hAnsi="Calibri"/>
          <w:sz w:val="22"/>
          <w:szCs w:val="22"/>
          <w:lang w:val="cs-CZ"/>
        </w:rPr>
      </w:pPr>
      <w:r w:rsidRPr="00F71F13">
        <w:rPr>
          <w:rFonts w:ascii="Calibri" w:hAnsi="Calibri"/>
          <w:sz w:val="22"/>
          <w:szCs w:val="22"/>
          <w:lang w:val="cs-CZ"/>
        </w:rPr>
        <w:t>Výstup z této UPS bud</w:t>
      </w:r>
      <w:r w:rsidR="008653A1" w:rsidRPr="00F71F13">
        <w:rPr>
          <w:rFonts w:ascii="Calibri" w:hAnsi="Calibri"/>
          <w:sz w:val="22"/>
          <w:szCs w:val="22"/>
          <w:lang w:val="cs-CZ"/>
        </w:rPr>
        <w:t>e</w:t>
      </w:r>
      <w:r w:rsidRPr="00F71F13">
        <w:rPr>
          <w:rFonts w:ascii="Calibri" w:hAnsi="Calibri"/>
          <w:sz w:val="22"/>
          <w:szCs w:val="22"/>
          <w:lang w:val="cs-CZ"/>
        </w:rPr>
        <w:t xml:space="preserve"> přiveden zpět do druhého pole el. rozvaděče a dále veden do třetího pole el. rozvaděče, ze kterého budou napájeny další komponenty úložiště (zejména disková pole, servery, pásková knihovna a síťové prvky), jednozdrojové i dvouzdrojové.</w:t>
      </w:r>
    </w:p>
    <w:p w:rsidR="0071143C" w:rsidRPr="00F71F13" w:rsidRDefault="0071143C" w:rsidP="00A10C9E">
      <w:pPr>
        <w:pStyle w:val="Zkladntext"/>
        <w:tabs>
          <w:tab w:val="num" w:pos="999"/>
        </w:tabs>
        <w:spacing w:before="120" w:after="0"/>
        <w:ind w:left="999"/>
        <w:jc w:val="both"/>
        <w:rPr>
          <w:rFonts w:ascii="Calibri" w:hAnsi="Calibri"/>
          <w:sz w:val="22"/>
          <w:szCs w:val="22"/>
          <w:lang w:val="cs-CZ"/>
        </w:rPr>
      </w:pPr>
      <w:r w:rsidRPr="00F71F13">
        <w:rPr>
          <w:rFonts w:ascii="Calibri" w:hAnsi="Calibri"/>
          <w:sz w:val="22"/>
          <w:szCs w:val="22"/>
          <w:lang w:val="cs-CZ"/>
        </w:rPr>
        <w:t>Komponenty chlazení úložiště budou připojeny přímo na napájení z diesel agregátu (tj. budou připojeny „před“ UPS).</w:t>
      </w:r>
    </w:p>
    <w:p w:rsidR="0071143C" w:rsidRPr="00F71F13" w:rsidRDefault="0071143C" w:rsidP="007C6D85">
      <w:pPr>
        <w:pStyle w:val="Zkladntext"/>
        <w:numPr>
          <w:ilvl w:val="1"/>
          <w:numId w:val="16"/>
        </w:numPr>
        <w:tabs>
          <w:tab w:val="num" w:pos="999"/>
        </w:tabs>
        <w:spacing w:before="120" w:after="0"/>
        <w:ind w:left="999"/>
        <w:jc w:val="both"/>
        <w:rPr>
          <w:rFonts w:ascii="Calibri" w:hAnsi="Calibri"/>
          <w:sz w:val="22"/>
          <w:szCs w:val="22"/>
          <w:lang w:val="cs-CZ"/>
        </w:rPr>
      </w:pPr>
      <w:r w:rsidRPr="00F71F13">
        <w:rPr>
          <w:rFonts w:ascii="Calibri" w:hAnsi="Calibri"/>
          <w:sz w:val="22"/>
          <w:szCs w:val="22"/>
          <w:lang w:val="cs-CZ"/>
        </w:rPr>
        <w:t xml:space="preserve">Z třetího pole el. rozvaděče </w:t>
      </w:r>
      <w:r w:rsidR="00A10C9E" w:rsidRPr="00F71F13">
        <w:rPr>
          <w:rFonts w:ascii="Calibri" w:hAnsi="Calibri"/>
          <w:sz w:val="22"/>
          <w:szCs w:val="22"/>
          <w:lang w:val="cs-CZ"/>
        </w:rPr>
        <w:t xml:space="preserve">je </w:t>
      </w:r>
      <w:r w:rsidRPr="00F71F13">
        <w:rPr>
          <w:rFonts w:ascii="Calibri" w:hAnsi="Calibri"/>
          <w:sz w:val="22"/>
          <w:szCs w:val="22"/>
          <w:lang w:val="cs-CZ"/>
        </w:rPr>
        <w:t xml:space="preserve">do </w:t>
      </w:r>
      <w:r w:rsidR="00A10C9E" w:rsidRPr="00F71F13">
        <w:rPr>
          <w:rFonts w:ascii="Calibri" w:hAnsi="Calibri"/>
          <w:sz w:val="22"/>
          <w:szCs w:val="22"/>
          <w:lang w:val="cs-CZ"/>
        </w:rPr>
        <w:t xml:space="preserve">prostoru pod každým </w:t>
      </w:r>
      <w:r w:rsidRPr="00F71F13">
        <w:rPr>
          <w:rFonts w:ascii="Calibri" w:hAnsi="Calibri"/>
          <w:sz w:val="22"/>
          <w:szCs w:val="22"/>
          <w:lang w:val="cs-CZ"/>
        </w:rPr>
        <w:t>rack</w:t>
      </w:r>
      <w:r w:rsidR="00A10C9E" w:rsidRPr="00F71F13">
        <w:rPr>
          <w:rFonts w:ascii="Calibri" w:hAnsi="Calibri"/>
          <w:sz w:val="22"/>
          <w:szCs w:val="22"/>
          <w:lang w:val="cs-CZ"/>
        </w:rPr>
        <w:t>em</w:t>
      </w:r>
      <w:r w:rsidR="008653A1" w:rsidRPr="00F71F13">
        <w:rPr>
          <w:rFonts w:ascii="Calibri" w:hAnsi="Calibri"/>
          <w:sz w:val="22"/>
          <w:szCs w:val="22"/>
          <w:lang w:val="cs-CZ"/>
        </w:rPr>
        <w:t xml:space="preserve"> (</w:t>
      </w:r>
      <w:r w:rsidR="00EC78E2" w:rsidRPr="00F71F13">
        <w:rPr>
          <w:rFonts w:ascii="Calibri" w:hAnsi="Calibri"/>
          <w:sz w:val="22"/>
          <w:szCs w:val="22"/>
          <w:lang w:val="cs-CZ"/>
        </w:rPr>
        <w:t>umístění</w:t>
      </w:r>
      <w:r w:rsidR="008653A1" w:rsidRPr="00F71F13">
        <w:rPr>
          <w:rFonts w:ascii="Calibri" w:hAnsi="Calibri"/>
          <w:sz w:val="22"/>
          <w:szCs w:val="22"/>
          <w:lang w:val="cs-CZ"/>
        </w:rPr>
        <w:t xml:space="preserve"> racků je naznačeno</w:t>
      </w:r>
      <w:r w:rsidR="00A10C9E" w:rsidRPr="00F71F13">
        <w:rPr>
          <w:rFonts w:ascii="Calibri" w:hAnsi="Calibri"/>
          <w:sz w:val="22"/>
          <w:szCs w:val="22"/>
          <w:lang w:val="cs-CZ"/>
        </w:rPr>
        <w:t xml:space="preserve"> v doporučeném schématu využití serverovny</w:t>
      </w:r>
      <w:r w:rsidRPr="00F71F13">
        <w:rPr>
          <w:rFonts w:ascii="Calibri" w:hAnsi="Calibri"/>
          <w:sz w:val="22"/>
          <w:szCs w:val="22"/>
          <w:lang w:val="cs-CZ"/>
        </w:rPr>
        <w:t xml:space="preserve"> </w:t>
      </w:r>
      <w:r w:rsidR="00A10C9E" w:rsidRPr="00F71F13">
        <w:rPr>
          <w:rFonts w:ascii="Calibri" w:hAnsi="Calibri"/>
          <w:sz w:val="22"/>
          <w:szCs w:val="22"/>
          <w:lang w:val="cs-CZ"/>
        </w:rPr>
        <w:t xml:space="preserve">v následující sekci) </w:t>
      </w:r>
      <w:r w:rsidRPr="00F71F13">
        <w:rPr>
          <w:rFonts w:ascii="Calibri" w:hAnsi="Calibri"/>
          <w:sz w:val="22"/>
          <w:szCs w:val="22"/>
          <w:lang w:val="cs-CZ"/>
        </w:rPr>
        <w:t xml:space="preserve">vyvedeno celkem 6 samostatně jištěných </w:t>
      </w:r>
      <w:r w:rsidR="00616390" w:rsidRPr="00F71F13">
        <w:rPr>
          <w:rFonts w:ascii="Calibri" w:hAnsi="Calibri"/>
          <w:sz w:val="22"/>
          <w:szCs w:val="22"/>
          <w:lang w:val="cs-CZ"/>
        </w:rPr>
        <w:t>vývodů C16/1</w:t>
      </w:r>
      <w:r w:rsidR="00403B99" w:rsidRPr="00F71F13">
        <w:rPr>
          <w:rFonts w:ascii="Calibri" w:hAnsi="Calibri"/>
          <w:sz w:val="22"/>
          <w:szCs w:val="22"/>
          <w:lang w:val="cs-CZ"/>
        </w:rPr>
        <w:t xml:space="preserve">P, jednotlivé fáze </w:t>
      </w:r>
      <w:r w:rsidR="00A10C9E" w:rsidRPr="00F71F13">
        <w:rPr>
          <w:rFonts w:ascii="Calibri" w:hAnsi="Calibri"/>
          <w:sz w:val="22"/>
          <w:szCs w:val="22"/>
          <w:lang w:val="cs-CZ"/>
        </w:rPr>
        <w:t xml:space="preserve">jsou </w:t>
      </w:r>
      <w:r w:rsidR="00403B99" w:rsidRPr="00F71F13">
        <w:rPr>
          <w:rFonts w:ascii="Calibri" w:hAnsi="Calibri"/>
          <w:sz w:val="22"/>
          <w:szCs w:val="22"/>
          <w:lang w:val="cs-CZ"/>
        </w:rPr>
        <w:t>označeny přímo na zásuvkách</w:t>
      </w:r>
      <w:r w:rsidR="00616390" w:rsidRPr="00F71F13">
        <w:rPr>
          <w:rFonts w:ascii="Calibri" w:hAnsi="Calibri"/>
          <w:sz w:val="22"/>
          <w:szCs w:val="22"/>
          <w:lang w:val="cs-CZ"/>
        </w:rPr>
        <w:t xml:space="preserve">. Vývody </w:t>
      </w:r>
      <w:r w:rsidR="00A10C9E" w:rsidRPr="00F71F13">
        <w:rPr>
          <w:rFonts w:ascii="Calibri" w:hAnsi="Calibri"/>
          <w:sz w:val="22"/>
          <w:szCs w:val="22"/>
          <w:lang w:val="cs-CZ"/>
        </w:rPr>
        <w:t xml:space="preserve">jsou </w:t>
      </w:r>
      <w:r w:rsidR="00616390" w:rsidRPr="00F71F13">
        <w:rPr>
          <w:rFonts w:ascii="Calibri" w:hAnsi="Calibri"/>
          <w:sz w:val="22"/>
          <w:szCs w:val="22"/>
          <w:lang w:val="cs-CZ"/>
        </w:rPr>
        <w:t xml:space="preserve">ukončeny </w:t>
      </w:r>
      <w:r w:rsidR="00A10C9E" w:rsidRPr="00F71F13">
        <w:rPr>
          <w:rFonts w:ascii="Calibri" w:hAnsi="Calibri"/>
          <w:sz w:val="22"/>
          <w:szCs w:val="22"/>
          <w:lang w:val="cs-CZ"/>
        </w:rPr>
        <w:t>ve zdvojené podlaze pod racky</w:t>
      </w:r>
      <w:r w:rsidR="00616390" w:rsidRPr="00F71F13">
        <w:rPr>
          <w:rFonts w:ascii="Calibri" w:hAnsi="Calibri"/>
          <w:sz w:val="22"/>
          <w:szCs w:val="22"/>
          <w:lang w:val="cs-CZ"/>
        </w:rPr>
        <w:t xml:space="preserve">, každý vývod </w:t>
      </w:r>
      <w:r w:rsidR="00A10C9E" w:rsidRPr="00F71F13">
        <w:rPr>
          <w:rFonts w:ascii="Calibri" w:hAnsi="Calibri"/>
          <w:sz w:val="22"/>
          <w:szCs w:val="22"/>
          <w:lang w:val="cs-CZ"/>
        </w:rPr>
        <w:t xml:space="preserve">je </w:t>
      </w:r>
      <w:r w:rsidR="00616390" w:rsidRPr="00F71F13">
        <w:rPr>
          <w:rFonts w:ascii="Calibri" w:hAnsi="Calibri"/>
          <w:sz w:val="22"/>
          <w:szCs w:val="22"/>
          <w:lang w:val="cs-CZ"/>
        </w:rPr>
        <w:t xml:space="preserve">osazen </w:t>
      </w:r>
      <w:r w:rsidR="00403B99" w:rsidRPr="00F71F13">
        <w:rPr>
          <w:rFonts w:ascii="Calibri" w:hAnsi="Calibri"/>
          <w:sz w:val="22"/>
          <w:szCs w:val="22"/>
          <w:lang w:val="cs-CZ"/>
        </w:rPr>
        <w:t>dvěma</w:t>
      </w:r>
      <w:r w:rsidR="00616390" w:rsidRPr="00F71F13">
        <w:rPr>
          <w:rFonts w:ascii="Calibri" w:hAnsi="Calibri"/>
          <w:sz w:val="22"/>
          <w:szCs w:val="22"/>
          <w:lang w:val="cs-CZ"/>
        </w:rPr>
        <w:t xml:space="preserve"> dvojzásuvk</w:t>
      </w:r>
      <w:r w:rsidR="00403B99" w:rsidRPr="00F71F13">
        <w:rPr>
          <w:rFonts w:ascii="Calibri" w:hAnsi="Calibri"/>
          <w:sz w:val="22"/>
          <w:szCs w:val="22"/>
          <w:lang w:val="cs-CZ"/>
        </w:rPr>
        <w:t>ami</w:t>
      </w:r>
      <w:r w:rsidR="00616390" w:rsidRPr="00F71F13">
        <w:rPr>
          <w:rFonts w:ascii="Calibri" w:hAnsi="Calibri"/>
          <w:sz w:val="22"/>
          <w:szCs w:val="22"/>
          <w:lang w:val="cs-CZ"/>
        </w:rPr>
        <w:t xml:space="preserve"> v provedení „na omítku“, tj. </w:t>
      </w:r>
      <w:r w:rsidR="00A10C9E" w:rsidRPr="00F71F13">
        <w:rPr>
          <w:rFonts w:ascii="Calibri" w:hAnsi="Calibri"/>
          <w:sz w:val="22"/>
          <w:szCs w:val="22"/>
          <w:lang w:val="cs-CZ"/>
        </w:rPr>
        <w:t>pro každý rack</w:t>
      </w:r>
      <w:r w:rsidR="00616390" w:rsidRPr="00F71F13">
        <w:rPr>
          <w:rFonts w:ascii="Calibri" w:hAnsi="Calibri"/>
          <w:sz w:val="22"/>
          <w:szCs w:val="22"/>
          <w:lang w:val="cs-CZ"/>
        </w:rPr>
        <w:t xml:space="preserve"> </w:t>
      </w:r>
      <w:r w:rsidR="00A10C9E" w:rsidRPr="00F71F13">
        <w:rPr>
          <w:rFonts w:ascii="Calibri" w:hAnsi="Calibri"/>
          <w:sz w:val="22"/>
          <w:szCs w:val="22"/>
          <w:lang w:val="cs-CZ"/>
        </w:rPr>
        <w:t xml:space="preserve">je </w:t>
      </w:r>
      <w:r w:rsidR="00616390" w:rsidRPr="00F71F13">
        <w:rPr>
          <w:rFonts w:ascii="Calibri" w:hAnsi="Calibri"/>
          <w:sz w:val="22"/>
          <w:szCs w:val="22"/>
          <w:lang w:val="cs-CZ"/>
        </w:rPr>
        <w:t>k dispozici 24x zásuvek.</w:t>
      </w:r>
    </w:p>
    <w:p w:rsidR="00D026D0" w:rsidRPr="00F71F13" w:rsidRDefault="00616390" w:rsidP="007C6D85">
      <w:pPr>
        <w:pStyle w:val="Zkladntext"/>
        <w:numPr>
          <w:ilvl w:val="1"/>
          <w:numId w:val="16"/>
        </w:numPr>
        <w:tabs>
          <w:tab w:val="num" w:pos="999"/>
        </w:tabs>
        <w:spacing w:before="120" w:after="0"/>
        <w:ind w:left="999"/>
        <w:jc w:val="both"/>
        <w:rPr>
          <w:rFonts w:ascii="Calibri" w:hAnsi="Calibri"/>
          <w:sz w:val="22"/>
          <w:szCs w:val="22"/>
          <w:lang w:val="cs-CZ"/>
        </w:rPr>
      </w:pPr>
      <w:r w:rsidRPr="00F71F13">
        <w:rPr>
          <w:rFonts w:ascii="Calibri" w:hAnsi="Calibri"/>
          <w:sz w:val="22"/>
          <w:szCs w:val="22"/>
          <w:lang w:val="cs-CZ"/>
        </w:rPr>
        <w:t xml:space="preserve">V zálohovaném i nezálohovaném poli el. rozvaděče </w:t>
      </w:r>
      <w:r w:rsidR="00A10C9E" w:rsidRPr="00F71F13">
        <w:rPr>
          <w:rFonts w:ascii="Calibri" w:hAnsi="Calibri"/>
          <w:sz w:val="22"/>
          <w:szCs w:val="22"/>
          <w:lang w:val="cs-CZ"/>
        </w:rPr>
        <w:t xml:space="preserve">jsou </w:t>
      </w:r>
      <w:r w:rsidRPr="00F71F13">
        <w:rPr>
          <w:rFonts w:ascii="Calibri" w:hAnsi="Calibri"/>
          <w:sz w:val="22"/>
          <w:szCs w:val="22"/>
          <w:lang w:val="cs-CZ"/>
        </w:rPr>
        <w:t>instalovány rezervní 1F i 3F jističe</w:t>
      </w:r>
      <w:r w:rsidR="002E61D9" w:rsidRPr="00F71F13">
        <w:rPr>
          <w:rFonts w:ascii="Calibri" w:hAnsi="Calibri"/>
          <w:sz w:val="22"/>
          <w:szCs w:val="22"/>
          <w:lang w:val="cs-CZ"/>
        </w:rPr>
        <w:t xml:space="preserve"> a svorkovnice </w:t>
      </w:r>
      <w:r w:rsidRPr="00F71F13">
        <w:rPr>
          <w:rFonts w:ascii="Calibri" w:hAnsi="Calibri"/>
          <w:sz w:val="22"/>
          <w:szCs w:val="22"/>
          <w:lang w:val="cs-CZ"/>
        </w:rPr>
        <w:t xml:space="preserve">vč. </w:t>
      </w:r>
      <w:r w:rsidR="00403B99" w:rsidRPr="00F71F13">
        <w:rPr>
          <w:rFonts w:ascii="Calibri" w:hAnsi="Calibri"/>
          <w:sz w:val="22"/>
          <w:szCs w:val="22"/>
          <w:lang w:val="cs-CZ"/>
        </w:rPr>
        <w:t>místa</w:t>
      </w:r>
      <w:r w:rsidRPr="00F71F13">
        <w:rPr>
          <w:rFonts w:ascii="Calibri" w:hAnsi="Calibri"/>
          <w:sz w:val="22"/>
          <w:szCs w:val="22"/>
          <w:lang w:val="cs-CZ"/>
        </w:rPr>
        <w:t xml:space="preserve"> na případnou dodatečnou instalaci </w:t>
      </w:r>
      <w:r w:rsidR="00613206" w:rsidRPr="00F71F13">
        <w:rPr>
          <w:rFonts w:ascii="Calibri" w:hAnsi="Calibri"/>
          <w:sz w:val="22"/>
          <w:szCs w:val="22"/>
          <w:lang w:val="cs-CZ"/>
        </w:rPr>
        <w:t xml:space="preserve">kabeláže a případně i </w:t>
      </w:r>
      <w:r w:rsidRPr="00F71F13">
        <w:rPr>
          <w:rFonts w:ascii="Calibri" w:hAnsi="Calibri"/>
          <w:sz w:val="22"/>
          <w:szCs w:val="22"/>
          <w:lang w:val="cs-CZ"/>
        </w:rPr>
        <w:t>dal</w:t>
      </w:r>
      <w:r w:rsidR="00403B99" w:rsidRPr="00F71F13">
        <w:rPr>
          <w:rFonts w:ascii="Calibri" w:hAnsi="Calibri"/>
          <w:sz w:val="22"/>
          <w:szCs w:val="22"/>
          <w:lang w:val="cs-CZ"/>
        </w:rPr>
        <w:t>š</w:t>
      </w:r>
      <w:r w:rsidRPr="00F71F13">
        <w:rPr>
          <w:rFonts w:ascii="Calibri" w:hAnsi="Calibri"/>
          <w:sz w:val="22"/>
          <w:szCs w:val="22"/>
          <w:lang w:val="cs-CZ"/>
        </w:rPr>
        <w:t>ích jističů. Instalace dalších jističů vč. kabeláže, revize atd. bude součás</w:t>
      </w:r>
      <w:r w:rsidR="00403B99" w:rsidRPr="00F71F13">
        <w:rPr>
          <w:rFonts w:ascii="Calibri" w:hAnsi="Calibri"/>
          <w:sz w:val="22"/>
          <w:szCs w:val="22"/>
          <w:lang w:val="cs-CZ"/>
        </w:rPr>
        <w:t>t</w:t>
      </w:r>
      <w:r w:rsidRPr="00F71F13">
        <w:rPr>
          <w:rFonts w:ascii="Calibri" w:hAnsi="Calibri"/>
          <w:sz w:val="22"/>
          <w:szCs w:val="22"/>
          <w:lang w:val="cs-CZ"/>
        </w:rPr>
        <w:t>í této dodávky, pokud to bude vyžadovat připojení technologií.</w:t>
      </w:r>
    </w:p>
    <w:p w:rsidR="00D026D0" w:rsidRPr="00F71F13" w:rsidRDefault="00565F8A" w:rsidP="00D026D0">
      <w:pPr>
        <w:pStyle w:val="Zkladntext"/>
        <w:numPr>
          <w:ilvl w:val="1"/>
          <w:numId w:val="16"/>
        </w:numPr>
        <w:tabs>
          <w:tab w:val="num" w:pos="999"/>
        </w:tabs>
        <w:spacing w:before="120" w:after="0"/>
        <w:ind w:left="999"/>
        <w:jc w:val="both"/>
        <w:rPr>
          <w:rFonts w:ascii="Calibri" w:hAnsi="Calibri"/>
          <w:sz w:val="22"/>
          <w:szCs w:val="22"/>
          <w:lang w:val="cs-CZ"/>
        </w:rPr>
      </w:pPr>
      <w:r w:rsidRPr="00F71F13">
        <w:rPr>
          <w:rFonts w:ascii="Calibri" w:hAnsi="Calibri"/>
          <w:sz w:val="22"/>
          <w:szCs w:val="22"/>
          <w:lang w:val="cs-CZ"/>
        </w:rPr>
        <w:t>Silnoproudé kabely budou vedeny pod dvojitou podlahou.</w:t>
      </w:r>
      <w:r w:rsidR="008653A1" w:rsidRPr="00F71F13">
        <w:rPr>
          <w:rFonts w:ascii="Calibri" w:hAnsi="Calibri"/>
          <w:sz w:val="22"/>
          <w:szCs w:val="22"/>
          <w:lang w:val="cs-CZ"/>
        </w:rPr>
        <w:t xml:space="preserve"> Součástí dodávky je rovněž prořezání dlaždic zdvojené podlahy za účelem protažení kabeláže včetně případných nezbytných úprav pro zajištění stabilního umístění racků na takto upravenou podlahu (doplnění stojky pod dlaždice a </w:t>
      </w:r>
      <w:r w:rsidR="008653A1" w:rsidRPr="00F71F13">
        <w:rPr>
          <w:rFonts w:ascii="Calibri" w:hAnsi="Calibri"/>
          <w:sz w:val="22"/>
          <w:szCs w:val="22"/>
          <w:lang w:val="cs-CZ"/>
        </w:rPr>
        <w:lastRenderedPageBreak/>
        <w:t>podobně).</w:t>
      </w:r>
    </w:p>
    <w:p w:rsidR="00D026D0" w:rsidRPr="00F71F13" w:rsidRDefault="00D026D0" w:rsidP="00D026D0">
      <w:pPr>
        <w:pStyle w:val="Zkladntext"/>
        <w:numPr>
          <w:ilvl w:val="1"/>
          <w:numId w:val="16"/>
        </w:numPr>
        <w:tabs>
          <w:tab w:val="num" w:pos="999"/>
        </w:tabs>
        <w:spacing w:before="120" w:after="0"/>
        <w:ind w:left="999"/>
        <w:jc w:val="both"/>
        <w:rPr>
          <w:rFonts w:ascii="Calibri" w:hAnsi="Calibri"/>
          <w:sz w:val="22"/>
          <w:szCs w:val="22"/>
          <w:lang w:val="cs-CZ"/>
        </w:rPr>
      </w:pPr>
      <w:r w:rsidRPr="00F71F13">
        <w:rPr>
          <w:rFonts w:ascii="Calibri" w:hAnsi="Calibri"/>
          <w:sz w:val="22"/>
          <w:szCs w:val="22"/>
          <w:lang w:val="cs-CZ"/>
        </w:rPr>
        <w:t xml:space="preserve">Na připojení elektroinstalace </w:t>
      </w:r>
      <w:r w:rsidR="00D74BEF" w:rsidRPr="00F71F13">
        <w:rPr>
          <w:rFonts w:ascii="Calibri" w:hAnsi="Calibri"/>
          <w:sz w:val="22"/>
          <w:szCs w:val="22"/>
          <w:lang w:val="cs-CZ"/>
        </w:rPr>
        <w:t xml:space="preserve">nechá vybraný </w:t>
      </w:r>
      <w:r w:rsidRPr="00F71F13">
        <w:rPr>
          <w:rFonts w:ascii="Calibri" w:hAnsi="Calibri"/>
          <w:sz w:val="22"/>
          <w:szCs w:val="22"/>
          <w:lang w:val="cs-CZ"/>
        </w:rPr>
        <w:t xml:space="preserve">dodavatel svým nákladem zpracovat revizní zprávu, kterou předá </w:t>
      </w:r>
      <w:r w:rsidR="00D74BEF" w:rsidRPr="00F71F13">
        <w:rPr>
          <w:rFonts w:ascii="Calibri" w:hAnsi="Calibri"/>
          <w:sz w:val="22"/>
          <w:szCs w:val="22"/>
          <w:lang w:val="cs-CZ"/>
        </w:rPr>
        <w:t>zadavateli</w:t>
      </w:r>
      <w:r w:rsidRPr="00F71F13">
        <w:rPr>
          <w:rFonts w:ascii="Calibri" w:hAnsi="Calibri"/>
          <w:sz w:val="22"/>
          <w:szCs w:val="22"/>
          <w:lang w:val="cs-CZ"/>
        </w:rPr>
        <w:t>.</w:t>
      </w:r>
    </w:p>
    <w:p w:rsidR="00D026D0" w:rsidRPr="00F71F13" w:rsidRDefault="00D026D0" w:rsidP="00D026D0">
      <w:pPr>
        <w:pStyle w:val="Zkladntext"/>
        <w:numPr>
          <w:ilvl w:val="1"/>
          <w:numId w:val="16"/>
        </w:numPr>
        <w:tabs>
          <w:tab w:val="num" w:pos="999"/>
        </w:tabs>
        <w:spacing w:before="120" w:after="0"/>
        <w:ind w:left="999"/>
        <w:jc w:val="both"/>
        <w:rPr>
          <w:rFonts w:ascii="Calibri" w:hAnsi="Calibri"/>
          <w:sz w:val="22"/>
          <w:szCs w:val="22"/>
          <w:lang w:val="cs-CZ"/>
        </w:rPr>
      </w:pPr>
      <w:r w:rsidRPr="00F71F13">
        <w:rPr>
          <w:rFonts w:ascii="Calibri" w:hAnsi="Calibri"/>
          <w:bCs/>
          <w:i/>
          <w:sz w:val="22"/>
          <w:szCs w:val="22"/>
          <w:lang w:val="cs-CZ"/>
        </w:rPr>
        <w:t>Maximální příkon</w:t>
      </w:r>
      <w:r w:rsidRPr="00F71F13">
        <w:rPr>
          <w:rFonts w:ascii="Calibri" w:hAnsi="Calibri"/>
          <w:bCs/>
          <w:sz w:val="22"/>
          <w:szCs w:val="22"/>
          <w:lang w:val="cs-CZ"/>
        </w:rPr>
        <w:t xml:space="preserve"> všech dodaných technologií </w:t>
      </w:r>
      <w:r w:rsidR="00580E49" w:rsidRPr="00F71F13">
        <w:rPr>
          <w:rFonts w:ascii="Calibri" w:hAnsi="Calibri"/>
          <w:bCs/>
          <w:sz w:val="22"/>
          <w:szCs w:val="22"/>
          <w:lang w:val="cs-CZ"/>
        </w:rPr>
        <w:t xml:space="preserve">(včetně systému chlazení a ztrát UPS) </w:t>
      </w:r>
      <w:r w:rsidRPr="00F71F13">
        <w:rPr>
          <w:rFonts w:ascii="Calibri" w:hAnsi="Calibri"/>
          <w:bCs/>
          <w:sz w:val="22"/>
          <w:szCs w:val="22"/>
          <w:lang w:val="cs-CZ"/>
        </w:rPr>
        <w:t xml:space="preserve">nesmí překročit </w:t>
      </w:r>
      <w:r w:rsidR="00580E49" w:rsidRPr="00F71F13">
        <w:rPr>
          <w:rFonts w:ascii="Calibri" w:hAnsi="Calibri"/>
          <w:bCs/>
          <w:sz w:val="22"/>
          <w:szCs w:val="22"/>
          <w:lang w:val="cs-CZ"/>
        </w:rPr>
        <w:t>5</w:t>
      </w:r>
      <w:r w:rsidR="00793C85" w:rsidRPr="00F71F13">
        <w:rPr>
          <w:rFonts w:ascii="Calibri" w:hAnsi="Calibri"/>
          <w:bCs/>
          <w:sz w:val="22"/>
          <w:szCs w:val="22"/>
          <w:lang w:val="cs-CZ"/>
        </w:rPr>
        <w:t>0</w:t>
      </w:r>
      <w:r w:rsidRPr="00F71F13">
        <w:rPr>
          <w:rFonts w:ascii="Calibri" w:hAnsi="Calibri"/>
          <w:bCs/>
          <w:sz w:val="22"/>
          <w:szCs w:val="22"/>
          <w:lang w:val="cs-CZ"/>
        </w:rPr>
        <w:t xml:space="preserve"> kW. </w:t>
      </w:r>
      <w:r w:rsidRPr="00F71F13">
        <w:rPr>
          <w:rFonts w:ascii="Calibri" w:hAnsi="Calibri"/>
          <w:bCs/>
          <w:i/>
          <w:sz w:val="22"/>
          <w:szCs w:val="22"/>
          <w:lang w:val="cs-CZ"/>
        </w:rPr>
        <w:t>Peak příkon</w:t>
      </w:r>
      <w:r w:rsidRPr="00F71F13">
        <w:rPr>
          <w:rFonts w:ascii="Calibri" w:hAnsi="Calibri"/>
          <w:bCs/>
          <w:sz w:val="22"/>
          <w:szCs w:val="22"/>
          <w:lang w:val="cs-CZ"/>
        </w:rPr>
        <w:t xml:space="preserve"> všech dodaných technologií však může být po dobu maximálně </w:t>
      </w:r>
      <w:r w:rsidR="00793C85" w:rsidRPr="00F71F13">
        <w:rPr>
          <w:rFonts w:ascii="Calibri" w:hAnsi="Calibri"/>
          <w:bCs/>
          <w:sz w:val="22"/>
          <w:szCs w:val="22"/>
          <w:lang w:val="cs-CZ"/>
        </w:rPr>
        <w:t>6</w:t>
      </w:r>
      <w:r w:rsidRPr="00F71F13">
        <w:rPr>
          <w:rFonts w:ascii="Calibri" w:hAnsi="Calibri"/>
          <w:bCs/>
          <w:sz w:val="22"/>
          <w:szCs w:val="22"/>
          <w:lang w:val="cs-CZ"/>
        </w:rPr>
        <w:t xml:space="preserve">0 vteřin až </w:t>
      </w:r>
      <w:r w:rsidR="00580E49" w:rsidRPr="00F71F13">
        <w:rPr>
          <w:rFonts w:ascii="Calibri" w:hAnsi="Calibri"/>
          <w:bCs/>
          <w:sz w:val="22"/>
          <w:szCs w:val="22"/>
          <w:lang w:val="cs-CZ"/>
        </w:rPr>
        <w:t>60</w:t>
      </w:r>
      <w:r w:rsidRPr="00F71F13">
        <w:rPr>
          <w:rFonts w:ascii="Calibri" w:hAnsi="Calibri"/>
          <w:bCs/>
          <w:sz w:val="22"/>
          <w:szCs w:val="22"/>
          <w:lang w:val="cs-CZ"/>
        </w:rPr>
        <w:t xml:space="preserve"> kW. Pokud sestava úložiště bude obsahovat takové technické prostředky, které zamezí vyššímu </w:t>
      </w:r>
      <w:r w:rsidRPr="00F71F13">
        <w:rPr>
          <w:rFonts w:ascii="Calibri" w:hAnsi="Calibri"/>
          <w:bCs/>
          <w:i/>
          <w:sz w:val="22"/>
          <w:szCs w:val="22"/>
          <w:lang w:val="cs-CZ"/>
        </w:rPr>
        <w:t>peak příkonu</w:t>
      </w:r>
      <w:r w:rsidRPr="00F71F13">
        <w:rPr>
          <w:rFonts w:ascii="Calibri" w:hAnsi="Calibri"/>
          <w:bCs/>
          <w:sz w:val="22"/>
          <w:szCs w:val="22"/>
          <w:lang w:val="cs-CZ"/>
        </w:rPr>
        <w:t xml:space="preserve"> (např. nedovolení roztáčení všech disků v jeden okamžik), může být čistý součet </w:t>
      </w:r>
      <w:r w:rsidRPr="00F71F13">
        <w:rPr>
          <w:rFonts w:ascii="Calibri" w:hAnsi="Calibri"/>
          <w:bCs/>
          <w:i/>
          <w:sz w:val="22"/>
          <w:szCs w:val="22"/>
          <w:lang w:val="cs-CZ"/>
        </w:rPr>
        <w:t>peak příkonů</w:t>
      </w:r>
      <w:r w:rsidRPr="00F71F13">
        <w:rPr>
          <w:rFonts w:ascii="Calibri" w:hAnsi="Calibri"/>
          <w:bCs/>
          <w:sz w:val="22"/>
          <w:szCs w:val="22"/>
          <w:lang w:val="cs-CZ"/>
        </w:rPr>
        <w:t xml:space="preserve"> dodaných zařízení vyšší, výše uvedené podmínky však musí být při provozu splněny.</w:t>
      </w:r>
    </w:p>
    <w:p w:rsidR="00D026D0" w:rsidRPr="00F71F13" w:rsidRDefault="00D026D0" w:rsidP="00D026D0">
      <w:pPr>
        <w:pStyle w:val="Zkladntext"/>
        <w:numPr>
          <w:ilvl w:val="1"/>
          <w:numId w:val="16"/>
        </w:numPr>
        <w:tabs>
          <w:tab w:val="num" w:pos="999"/>
        </w:tabs>
        <w:spacing w:before="120" w:after="0"/>
        <w:ind w:left="999"/>
        <w:jc w:val="both"/>
        <w:rPr>
          <w:rFonts w:ascii="Calibri" w:hAnsi="Calibri"/>
          <w:sz w:val="22"/>
          <w:szCs w:val="22"/>
          <w:lang w:val="cs-CZ"/>
        </w:rPr>
      </w:pPr>
      <w:r w:rsidRPr="00F71F13">
        <w:rPr>
          <w:rFonts w:ascii="Calibri" w:hAnsi="Calibri"/>
          <w:i/>
          <w:sz w:val="22"/>
          <w:szCs w:val="22"/>
          <w:lang w:val="cs-CZ"/>
        </w:rPr>
        <w:t>Maximální příkon</w:t>
      </w:r>
      <w:r w:rsidRPr="00F71F13">
        <w:rPr>
          <w:rFonts w:ascii="Calibri" w:hAnsi="Calibri"/>
          <w:sz w:val="22"/>
          <w:szCs w:val="22"/>
          <w:lang w:val="cs-CZ"/>
        </w:rPr>
        <w:t xml:space="preserve"> </w:t>
      </w:r>
      <w:r w:rsidR="00613206" w:rsidRPr="00F71F13">
        <w:rPr>
          <w:rFonts w:ascii="Calibri" w:hAnsi="Calibri"/>
          <w:sz w:val="22"/>
          <w:szCs w:val="22"/>
          <w:lang w:val="cs-CZ"/>
        </w:rPr>
        <w:t xml:space="preserve">každého jednotlivého racku </w:t>
      </w:r>
      <w:r w:rsidRPr="00F71F13">
        <w:rPr>
          <w:rFonts w:ascii="Calibri" w:hAnsi="Calibri"/>
          <w:sz w:val="22"/>
          <w:szCs w:val="22"/>
          <w:lang w:val="cs-CZ"/>
        </w:rPr>
        <w:t>datového úložiště nesmí překročit 1</w:t>
      </w:r>
      <w:r w:rsidR="00714458" w:rsidRPr="00F71F13">
        <w:rPr>
          <w:rFonts w:ascii="Calibri" w:hAnsi="Calibri"/>
          <w:sz w:val="22"/>
          <w:szCs w:val="22"/>
          <w:lang w:val="cs-CZ"/>
        </w:rPr>
        <w:t>5</w:t>
      </w:r>
      <w:r w:rsidRPr="00F71F13">
        <w:rPr>
          <w:rFonts w:ascii="Calibri" w:hAnsi="Calibri"/>
          <w:sz w:val="22"/>
          <w:szCs w:val="22"/>
          <w:lang w:val="cs-CZ"/>
        </w:rPr>
        <w:t xml:space="preserve"> kW. Zadavatel preferuje energeticky vyvážené rozmístění komponent do racků</w:t>
      </w:r>
      <w:r w:rsidR="00254FB1" w:rsidRPr="00F71F13">
        <w:rPr>
          <w:rFonts w:ascii="Calibri" w:hAnsi="Calibri"/>
          <w:sz w:val="22"/>
          <w:szCs w:val="22"/>
          <w:lang w:val="cs-CZ"/>
        </w:rPr>
        <w:t xml:space="preserve"> a rovnoměrné zatížení jednotlivých fází.</w:t>
      </w:r>
    </w:p>
    <w:p w:rsidR="00D026D0" w:rsidRPr="00F71F13" w:rsidRDefault="00D026D0" w:rsidP="00D026D0">
      <w:pPr>
        <w:pStyle w:val="Zkladntext"/>
        <w:numPr>
          <w:ilvl w:val="1"/>
          <w:numId w:val="16"/>
        </w:numPr>
        <w:tabs>
          <w:tab w:val="num" w:pos="999"/>
        </w:tabs>
        <w:spacing w:before="120" w:after="0"/>
        <w:ind w:left="999"/>
        <w:jc w:val="both"/>
        <w:rPr>
          <w:rFonts w:ascii="Calibri" w:hAnsi="Calibri"/>
          <w:bCs/>
          <w:sz w:val="22"/>
          <w:szCs w:val="22"/>
          <w:lang w:val="cs-CZ"/>
        </w:rPr>
      </w:pPr>
      <w:r w:rsidRPr="00F71F13">
        <w:rPr>
          <w:rFonts w:ascii="Calibri" w:hAnsi="Calibri"/>
          <w:sz w:val="22"/>
          <w:szCs w:val="22"/>
          <w:lang w:val="cs-CZ"/>
        </w:rPr>
        <w:t xml:space="preserve">V nabídce musí být uveden celkový deklarovaný </w:t>
      </w:r>
      <w:r w:rsidR="00793C85" w:rsidRPr="00F71F13">
        <w:rPr>
          <w:rFonts w:ascii="Calibri" w:hAnsi="Calibri"/>
          <w:i/>
          <w:sz w:val="22"/>
          <w:szCs w:val="22"/>
          <w:lang w:val="cs-CZ"/>
        </w:rPr>
        <w:t xml:space="preserve">peak příkon </w:t>
      </w:r>
      <w:r w:rsidR="00793C85" w:rsidRPr="00F71F13">
        <w:rPr>
          <w:rFonts w:ascii="Calibri" w:hAnsi="Calibri"/>
          <w:sz w:val="22"/>
          <w:szCs w:val="22"/>
          <w:lang w:val="cs-CZ"/>
        </w:rPr>
        <w:t xml:space="preserve">a </w:t>
      </w:r>
      <w:r w:rsidRPr="00F71F13">
        <w:rPr>
          <w:rFonts w:ascii="Calibri" w:hAnsi="Calibri"/>
          <w:i/>
          <w:sz w:val="22"/>
          <w:szCs w:val="22"/>
          <w:lang w:val="cs-CZ"/>
        </w:rPr>
        <w:t>maximální příkon</w:t>
      </w:r>
      <w:r w:rsidRPr="00F71F13">
        <w:rPr>
          <w:rFonts w:ascii="Calibri" w:hAnsi="Calibri"/>
          <w:sz w:val="22"/>
          <w:szCs w:val="22"/>
          <w:lang w:val="cs-CZ"/>
        </w:rPr>
        <w:t xml:space="preserve"> sestavy.</w:t>
      </w:r>
      <w:bookmarkEnd w:id="11"/>
    </w:p>
    <w:p w:rsidR="00452DEF" w:rsidRPr="00F71F13" w:rsidRDefault="00452DEF" w:rsidP="00B733D6">
      <w:pPr>
        <w:pStyle w:val="Zkladntext"/>
        <w:numPr>
          <w:ilvl w:val="1"/>
          <w:numId w:val="16"/>
        </w:numPr>
        <w:tabs>
          <w:tab w:val="num" w:pos="999"/>
        </w:tabs>
        <w:spacing w:before="120" w:after="0"/>
        <w:ind w:left="999"/>
        <w:jc w:val="both"/>
        <w:rPr>
          <w:rFonts w:ascii="Calibri" w:hAnsi="Calibri"/>
          <w:sz w:val="22"/>
          <w:szCs w:val="22"/>
          <w:lang w:val="cs-CZ"/>
        </w:rPr>
      </w:pPr>
      <w:bookmarkStart w:id="12" w:name="_Ref330560508"/>
      <w:r w:rsidRPr="00F71F13">
        <w:rPr>
          <w:rFonts w:ascii="Calibri" w:hAnsi="Calibri"/>
          <w:sz w:val="22"/>
          <w:szCs w:val="22"/>
          <w:lang w:val="cs-CZ"/>
        </w:rPr>
        <w:t>Součástí dodávky musí být online UPS s následujícími vlastnostmi.</w:t>
      </w:r>
      <w:bookmarkEnd w:id="12"/>
    </w:p>
    <w:p w:rsidR="00452DEF" w:rsidRPr="00F71F13" w:rsidRDefault="00452DEF" w:rsidP="00452DEF">
      <w:pPr>
        <w:pStyle w:val="Zkladntext"/>
        <w:numPr>
          <w:ilvl w:val="2"/>
          <w:numId w:val="16"/>
        </w:numPr>
        <w:spacing w:before="120" w:after="0"/>
        <w:jc w:val="both"/>
        <w:rPr>
          <w:rFonts w:ascii="Calibri" w:hAnsi="Calibri"/>
          <w:sz w:val="22"/>
          <w:szCs w:val="22"/>
          <w:lang w:val="cs-CZ"/>
        </w:rPr>
      </w:pPr>
      <w:r w:rsidRPr="00F71F13">
        <w:rPr>
          <w:rFonts w:ascii="Calibri" w:hAnsi="Calibri"/>
          <w:sz w:val="22"/>
          <w:szCs w:val="22"/>
          <w:lang w:val="cs-CZ"/>
        </w:rPr>
        <w:t>Rack-mount provedení, instalace v jedn</w:t>
      </w:r>
      <w:r w:rsidR="00B205B2" w:rsidRPr="00F71F13">
        <w:rPr>
          <w:rFonts w:ascii="Calibri" w:hAnsi="Calibri"/>
          <w:sz w:val="22"/>
          <w:szCs w:val="22"/>
          <w:lang w:val="cs-CZ"/>
        </w:rPr>
        <w:t>om dodaném racku. UPS musí být schopna trvalého provozu při chlazení v systému teplé a studené uličky.</w:t>
      </w:r>
    </w:p>
    <w:p w:rsidR="00452DEF" w:rsidRPr="00F71F13" w:rsidRDefault="00452DEF" w:rsidP="00452DEF">
      <w:pPr>
        <w:pStyle w:val="Zkladntext"/>
        <w:numPr>
          <w:ilvl w:val="2"/>
          <w:numId w:val="16"/>
        </w:numPr>
        <w:spacing w:before="120" w:after="0"/>
        <w:jc w:val="both"/>
        <w:rPr>
          <w:rFonts w:ascii="Calibri" w:hAnsi="Calibri"/>
          <w:sz w:val="22"/>
          <w:szCs w:val="22"/>
          <w:lang w:val="cs-CZ"/>
        </w:rPr>
      </w:pPr>
      <w:r w:rsidRPr="00F71F13">
        <w:rPr>
          <w:rFonts w:ascii="Calibri" w:hAnsi="Calibri"/>
          <w:sz w:val="22"/>
          <w:szCs w:val="22"/>
          <w:lang w:val="cs-CZ"/>
        </w:rPr>
        <w:t>Redundance N+1, výpadek jednoho modulu nezpůsobí výpadek celé UPS.</w:t>
      </w:r>
    </w:p>
    <w:p w:rsidR="00452DEF" w:rsidRPr="00F71F13" w:rsidRDefault="00452DEF" w:rsidP="00452DEF">
      <w:pPr>
        <w:pStyle w:val="Zkladntext"/>
        <w:numPr>
          <w:ilvl w:val="2"/>
          <w:numId w:val="16"/>
        </w:numPr>
        <w:spacing w:before="120" w:after="0"/>
        <w:jc w:val="both"/>
        <w:rPr>
          <w:rFonts w:ascii="Calibri" w:hAnsi="Calibri"/>
          <w:sz w:val="22"/>
          <w:szCs w:val="22"/>
          <w:lang w:val="cs-CZ"/>
        </w:rPr>
      </w:pPr>
      <w:r w:rsidRPr="00F71F13">
        <w:rPr>
          <w:rFonts w:ascii="Calibri" w:hAnsi="Calibri"/>
          <w:sz w:val="22"/>
          <w:szCs w:val="22"/>
          <w:lang w:val="cs-CZ"/>
        </w:rPr>
        <w:t>Třífázový vstup napětí 230 V</w:t>
      </w:r>
      <w:r w:rsidR="005E2036" w:rsidRPr="00F71F13">
        <w:rPr>
          <w:rFonts w:ascii="Calibri" w:hAnsi="Calibri"/>
          <w:sz w:val="22"/>
          <w:szCs w:val="22"/>
          <w:lang w:val="cs-CZ"/>
        </w:rPr>
        <w:t>/400 V</w:t>
      </w:r>
      <w:r w:rsidRPr="00F71F13">
        <w:rPr>
          <w:rFonts w:ascii="Calibri" w:hAnsi="Calibri"/>
          <w:sz w:val="22"/>
          <w:szCs w:val="22"/>
          <w:lang w:val="cs-CZ"/>
        </w:rPr>
        <w:t xml:space="preserve"> o frekvenci 50 Hz, vstupů může být více. </w:t>
      </w:r>
      <w:r w:rsidR="00B205B2" w:rsidRPr="00F71F13">
        <w:rPr>
          <w:rFonts w:ascii="Calibri" w:hAnsi="Calibri"/>
          <w:sz w:val="22"/>
          <w:szCs w:val="22"/>
          <w:lang w:val="cs-CZ"/>
        </w:rPr>
        <w:t>Vstupy UPS budou připojeny do připraveného rozvaděče v serverovně.</w:t>
      </w:r>
    </w:p>
    <w:p w:rsidR="00452DEF" w:rsidRPr="00F71F13" w:rsidRDefault="00452DEF" w:rsidP="00452DEF">
      <w:pPr>
        <w:pStyle w:val="Zkladntext"/>
        <w:numPr>
          <w:ilvl w:val="2"/>
          <w:numId w:val="16"/>
        </w:numPr>
        <w:spacing w:before="120" w:after="0"/>
        <w:jc w:val="both"/>
        <w:rPr>
          <w:rFonts w:ascii="Calibri" w:hAnsi="Calibri"/>
          <w:sz w:val="22"/>
          <w:szCs w:val="22"/>
          <w:lang w:val="cs-CZ"/>
        </w:rPr>
      </w:pPr>
      <w:r w:rsidRPr="00F71F13">
        <w:rPr>
          <w:rFonts w:ascii="Calibri" w:hAnsi="Calibri"/>
          <w:sz w:val="22"/>
          <w:szCs w:val="22"/>
          <w:lang w:val="cs-CZ"/>
        </w:rPr>
        <w:t>Výstupní napětí 230 V</w:t>
      </w:r>
      <w:r w:rsidR="005E2036" w:rsidRPr="00F71F13">
        <w:rPr>
          <w:rFonts w:ascii="Calibri" w:hAnsi="Calibri"/>
          <w:sz w:val="22"/>
          <w:szCs w:val="22"/>
          <w:lang w:val="cs-CZ"/>
        </w:rPr>
        <w:t>/400 V</w:t>
      </w:r>
      <w:r w:rsidRPr="00F71F13">
        <w:rPr>
          <w:rFonts w:ascii="Calibri" w:hAnsi="Calibri"/>
          <w:sz w:val="22"/>
          <w:szCs w:val="22"/>
          <w:lang w:val="cs-CZ"/>
        </w:rPr>
        <w:t>, frekvence 50 Hz</w:t>
      </w:r>
      <w:r w:rsidR="005E2036" w:rsidRPr="00F71F13">
        <w:rPr>
          <w:rFonts w:ascii="Calibri" w:hAnsi="Calibri"/>
          <w:sz w:val="22"/>
          <w:szCs w:val="22"/>
          <w:lang w:val="cs-CZ"/>
        </w:rPr>
        <w:t>, třífázové</w:t>
      </w:r>
      <w:r w:rsidRPr="00F71F13">
        <w:rPr>
          <w:rFonts w:ascii="Calibri" w:hAnsi="Calibri"/>
          <w:sz w:val="22"/>
          <w:szCs w:val="22"/>
          <w:lang w:val="cs-CZ"/>
        </w:rPr>
        <w:t>.</w:t>
      </w:r>
    </w:p>
    <w:p w:rsidR="00452DEF" w:rsidRPr="00F71F13" w:rsidRDefault="00452DEF" w:rsidP="00452DEF">
      <w:pPr>
        <w:pStyle w:val="Zkladntext"/>
        <w:numPr>
          <w:ilvl w:val="2"/>
          <w:numId w:val="16"/>
        </w:numPr>
        <w:spacing w:before="120" w:after="0"/>
        <w:jc w:val="both"/>
        <w:rPr>
          <w:rFonts w:ascii="Calibri" w:hAnsi="Calibri"/>
          <w:sz w:val="22"/>
          <w:szCs w:val="22"/>
          <w:lang w:val="cs-CZ"/>
        </w:rPr>
      </w:pPr>
      <w:r w:rsidRPr="00F71F13">
        <w:rPr>
          <w:rFonts w:ascii="Calibri" w:hAnsi="Calibri"/>
          <w:sz w:val="22"/>
          <w:szCs w:val="22"/>
          <w:lang w:val="cs-CZ"/>
        </w:rPr>
        <w:t>Možnost monitoringu přes SNMP.</w:t>
      </w:r>
    </w:p>
    <w:p w:rsidR="00452DEF" w:rsidRPr="00F71F13" w:rsidRDefault="00452DEF" w:rsidP="00452DEF">
      <w:pPr>
        <w:pStyle w:val="Zkladntext"/>
        <w:numPr>
          <w:ilvl w:val="2"/>
          <w:numId w:val="16"/>
        </w:numPr>
        <w:spacing w:before="120" w:after="0"/>
        <w:jc w:val="both"/>
        <w:rPr>
          <w:rFonts w:ascii="Calibri" w:hAnsi="Calibri"/>
          <w:sz w:val="22"/>
          <w:szCs w:val="22"/>
          <w:lang w:val="cs-CZ"/>
        </w:rPr>
      </w:pPr>
      <w:r w:rsidRPr="00F71F13">
        <w:rPr>
          <w:rFonts w:ascii="Calibri" w:hAnsi="Calibri"/>
          <w:sz w:val="22"/>
          <w:szCs w:val="22"/>
          <w:lang w:val="cs-CZ"/>
        </w:rPr>
        <w:t xml:space="preserve">Výdrž baterií alespoň </w:t>
      </w:r>
      <w:r w:rsidR="005E2036" w:rsidRPr="00F71F13">
        <w:rPr>
          <w:rFonts w:ascii="Calibri" w:hAnsi="Calibri"/>
          <w:sz w:val="22"/>
          <w:szCs w:val="22"/>
          <w:lang w:val="cs-CZ"/>
        </w:rPr>
        <w:t>10</w:t>
      </w:r>
      <w:r w:rsidRPr="00F71F13">
        <w:rPr>
          <w:rFonts w:ascii="Calibri" w:hAnsi="Calibri"/>
          <w:sz w:val="22"/>
          <w:szCs w:val="22"/>
          <w:lang w:val="cs-CZ"/>
        </w:rPr>
        <w:t xml:space="preserve"> </w:t>
      </w:r>
      <w:r w:rsidR="00B205B2" w:rsidRPr="00F71F13">
        <w:rPr>
          <w:rFonts w:ascii="Calibri" w:hAnsi="Calibri"/>
          <w:sz w:val="22"/>
          <w:szCs w:val="22"/>
          <w:lang w:val="cs-CZ"/>
        </w:rPr>
        <w:t xml:space="preserve">minut při zátěži </w:t>
      </w:r>
      <w:r w:rsidR="00B205B2" w:rsidRPr="00F71F13">
        <w:rPr>
          <w:rFonts w:ascii="Calibri" w:hAnsi="Calibri"/>
          <w:i/>
          <w:sz w:val="22"/>
          <w:szCs w:val="22"/>
          <w:lang w:val="cs-CZ"/>
        </w:rPr>
        <w:t>maximálním příkonem</w:t>
      </w:r>
      <w:r w:rsidR="00B205B2" w:rsidRPr="00F71F13">
        <w:rPr>
          <w:rFonts w:ascii="Calibri" w:hAnsi="Calibri"/>
          <w:sz w:val="22"/>
          <w:szCs w:val="22"/>
          <w:lang w:val="cs-CZ"/>
        </w:rPr>
        <w:t xml:space="preserve"> úložiště.</w:t>
      </w:r>
    </w:p>
    <w:p w:rsidR="005E2036" w:rsidRPr="00F71F13" w:rsidRDefault="005E2036" w:rsidP="00452DEF">
      <w:pPr>
        <w:pStyle w:val="Zkladntext"/>
        <w:numPr>
          <w:ilvl w:val="2"/>
          <w:numId w:val="16"/>
        </w:numPr>
        <w:spacing w:before="120" w:after="0"/>
        <w:jc w:val="both"/>
        <w:rPr>
          <w:rFonts w:ascii="Calibri" w:hAnsi="Calibri"/>
          <w:sz w:val="22"/>
          <w:szCs w:val="22"/>
          <w:lang w:val="cs-CZ"/>
        </w:rPr>
      </w:pPr>
      <w:r w:rsidRPr="00F71F13">
        <w:rPr>
          <w:rFonts w:ascii="Calibri" w:hAnsi="Calibri"/>
          <w:sz w:val="22"/>
          <w:szCs w:val="22"/>
          <w:lang w:val="cs-CZ"/>
        </w:rPr>
        <w:t>Životnost baterií min. 5 let, bezúdržbové baterie. Možnost výměny bateriových modulů při provozu UPS bez výpadku zálohovaných systémů.</w:t>
      </w:r>
    </w:p>
    <w:p w:rsidR="00452DEF" w:rsidRPr="00F71F13" w:rsidRDefault="00C8232E" w:rsidP="00452DEF">
      <w:pPr>
        <w:pStyle w:val="Zkladntext"/>
        <w:numPr>
          <w:ilvl w:val="2"/>
          <w:numId w:val="16"/>
        </w:numPr>
        <w:spacing w:before="120" w:after="0"/>
        <w:jc w:val="both"/>
        <w:rPr>
          <w:rFonts w:ascii="Calibri" w:hAnsi="Calibri"/>
          <w:sz w:val="22"/>
          <w:szCs w:val="22"/>
          <w:lang w:val="cs-CZ"/>
        </w:rPr>
      </w:pPr>
      <w:r w:rsidRPr="00F71F13">
        <w:rPr>
          <w:rFonts w:ascii="Calibri" w:hAnsi="Calibri"/>
          <w:sz w:val="22"/>
          <w:szCs w:val="22"/>
          <w:lang w:val="cs-CZ"/>
        </w:rPr>
        <w:t xml:space="preserve">Podpora automatického </w:t>
      </w:r>
      <w:r w:rsidR="00452DEF" w:rsidRPr="00F71F13">
        <w:rPr>
          <w:rFonts w:ascii="Calibri" w:hAnsi="Calibri"/>
          <w:sz w:val="22"/>
          <w:szCs w:val="22"/>
          <w:lang w:val="cs-CZ"/>
        </w:rPr>
        <w:t>a manuální</w:t>
      </w:r>
      <w:r w:rsidRPr="00F71F13">
        <w:rPr>
          <w:rFonts w:ascii="Calibri" w:hAnsi="Calibri"/>
          <w:sz w:val="22"/>
          <w:szCs w:val="22"/>
          <w:lang w:val="cs-CZ"/>
        </w:rPr>
        <w:t>ho</w:t>
      </w:r>
      <w:r w:rsidR="00452DEF" w:rsidRPr="00F71F13">
        <w:rPr>
          <w:rFonts w:ascii="Calibri" w:hAnsi="Calibri"/>
          <w:sz w:val="22"/>
          <w:szCs w:val="22"/>
          <w:lang w:val="cs-CZ"/>
        </w:rPr>
        <w:t xml:space="preserve"> bypass</w:t>
      </w:r>
      <w:r w:rsidRPr="00F71F13">
        <w:rPr>
          <w:rFonts w:ascii="Calibri" w:hAnsi="Calibri"/>
          <w:sz w:val="22"/>
          <w:szCs w:val="22"/>
          <w:lang w:val="cs-CZ"/>
        </w:rPr>
        <w:t>u</w:t>
      </w:r>
      <w:r w:rsidR="00452DEF" w:rsidRPr="00F71F13">
        <w:rPr>
          <w:rFonts w:ascii="Calibri" w:hAnsi="Calibri"/>
          <w:sz w:val="22"/>
          <w:szCs w:val="22"/>
          <w:lang w:val="cs-CZ"/>
        </w:rPr>
        <w:t>.</w:t>
      </w:r>
      <w:r w:rsidRPr="00F71F13">
        <w:rPr>
          <w:rFonts w:ascii="Calibri" w:hAnsi="Calibri"/>
          <w:sz w:val="22"/>
          <w:szCs w:val="22"/>
          <w:lang w:val="cs-CZ"/>
        </w:rPr>
        <w:t xml:space="preserve"> Manuální bypass </w:t>
      </w:r>
      <w:r w:rsidR="00613206" w:rsidRPr="00F71F13">
        <w:rPr>
          <w:rFonts w:ascii="Calibri" w:hAnsi="Calibri"/>
          <w:sz w:val="22"/>
          <w:szCs w:val="22"/>
          <w:lang w:val="cs-CZ"/>
        </w:rPr>
        <w:t>je na</w:t>
      </w:r>
      <w:r w:rsidRPr="00F71F13">
        <w:rPr>
          <w:rFonts w:ascii="Calibri" w:hAnsi="Calibri"/>
          <w:sz w:val="22"/>
          <w:szCs w:val="22"/>
          <w:lang w:val="cs-CZ"/>
        </w:rPr>
        <w:t>instalován v</w:t>
      </w:r>
      <w:r w:rsidR="00CE606A" w:rsidRPr="00F71F13">
        <w:rPr>
          <w:rFonts w:ascii="Calibri" w:hAnsi="Calibri"/>
          <w:sz w:val="22"/>
          <w:szCs w:val="22"/>
          <w:lang w:val="cs-CZ"/>
        </w:rPr>
        <w:t xml:space="preserve"> </w:t>
      </w:r>
      <w:r w:rsidRPr="00F71F13">
        <w:rPr>
          <w:rFonts w:ascii="Calibri" w:hAnsi="Calibri"/>
          <w:sz w:val="22"/>
          <w:szCs w:val="22"/>
          <w:lang w:val="cs-CZ"/>
        </w:rPr>
        <w:t>poli el. rozvaděče. UPS musí podporovat plné odstavení/přemostění použitím manuálního bypassu bez výpadku zálohovaných okruhů.</w:t>
      </w:r>
    </w:p>
    <w:p w:rsidR="00A10C9E" w:rsidRPr="00F71F13" w:rsidRDefault="00452DEF" w:rsidP="00452DEF">
      <w:pPr>
        <w:pStyle w:val="Zkladntext"/>
        <w:numPr>
          <w:ilvl w:val="2"/>
          <w:numId w:val="16"/>
        </w:numPr>
        <w:spacing w:before="120" w:after="0"/>
        <w:jc w:val="both"/>
        <w:rPr>
          <w:rFonts w:ascii="Calibri" w:hAnsi="Calibri"/>
          <w:sz w:val="22"/>
          <w:szCs w:val="22"/>
          <w:lang w:val="cs-CZ"/>
        </w:rPr>
      </w:pPr>
      <w:r w:rsidRPr="00F71F13">
        <w:rPr>
          <w:rFonts w:ascii="Calibri" w:hAnsi="Calibri"/>
          <w:sz w:val="22"/>
          <w:szCs w:val="22"/>
          <w:lang w:val="cs-CZ"/>
        </w:rPr>
        <w:t>UPS musí mít účinnost alespoň 95 % při zatížení v intervalu 50 až 90 %. Pokud UPS podporuje i účinnější provoz mimo režim dvojité konverze, musí být doba přepnutí dostatečně krátká pro zajištění nepřetržitého napájení spínaných zdrojů.</w:t>
      </w:r>
    </w:p>
    <w:p w:rsidR="00907C9D" w:rsidRPr="00F71F13" w:rsidRDefault="00907C9D" w:rsidP="00907C9D">
      <w:pPr>
        <w:pStyle w:val="Zkladntext"/>
        <w:numPr>
          <w:ilvl w:val="1"/>
          <w:numId w:val="16"/>
        </w:numPr>
        <w:spacing w:before="120" w:after="0"/>
        <w:jc w:val="both"/>
        <w:rPr>
          <w:rFonts w:ascii="Calibri" w:hAnsi="Calibri"/>
          <w:bCs/>
          <w:sz w:val="22"/>
          <w:szCs w:val="22"/>
          <w:lang w:val="cs-CZ"/>
        </w:rPr>
      </w:pPr>
      <w:r w:rsidRPr="00F71F13">
        <w:rPr>
          <w:rFonts w:ascii="Calibri" w:hAnsi="Calibri"/>
          <w:bCs/>
          <w:sz w:val="22"/>
          <w:szCs w:val="22"/>
          <w:lang w:val="cs-CZ"/>
        </w:rPr>
        <w:t>Všechna zařízení musí být k elektrické síti připojena tak, aby platilo:</w:t>
      </w:r>
    </w:p>
    <w:p w:rsidR="00907C9D" w:rsidRPr="00F71F13" w:rsidRDefault="00907C9D" w:rsidP="00907C9D">
      <w:pPr>
        <w:pStyle w:val="Zkladntext"/>
        <w:numPr>
          <w:ilvl w:val="2"/>
          <w:numId w:val="16"/>
        </w:numPr>
        <w:spacing w:before="120" w:after="0"/>
        <w:jc w:val="both"/>
        <w:rPr>
          <w:rFonts w:ascii="Calibri" w:hAnsi="Calibri"/>
          <w:bCs/>
          <w:sz w:val="22"/>
          <w:szCs w:val="22"/>
          <w:lang w:val="cs-CZ"/>
        </w:rPr>
      </w:pPr>
      <w:bookmarkStart w:id="13" w:name="_Ref313004567"/>
      <w:r w:rsidRPr="00F71F13">
        <w:rPr>
          <w:rFonts w:ascii="Calibri" w:hAnsi="Calibri"/>
          <w:sz w:val="22"/>
          <w:szCs w:val="22"/>
          <w:lang w:val="cs-CZ"/>
        </w:rPr>
        <w:t>Napájení musí být realizováno tak, že výpadek UPS nesmí způsobit výpadek datového úložiště či výpadek poskytov</w:t>
      </w:r>
      <w:r w:rsidR="000E3EE3" w:rsidRPr="00F71F13">
        <w:rPr>
          <w:rFonts w:ascii="Calibri" w:hAnsi="Calibri"/>
          <w:sz w:val="22"/>
          <w:szCs w:val="22"/>
          <w:lang w:val="cs-CZ"/>
        </w:rPr>
        <w:t>ané funkcionality (může dojít k </w:t>
      </w:r>
      <w:r w:rsidRPr="00F71F13">
        <w:rPr>
          <w:rFonts w:ascii="Calibri" w:hAnsi="Calibri"/>
          <w:sz w:val="22"/>
          <w:szCs w:val="22"/>
          <w:lang w:val="cs-CZ"/>
        </w:rPr>
        <w:t>degradaci výkonu)</w:t>
      </w:r>
      <w:bookmarkEnd w:id="13"/>
      <w:r w:rsidRPr="00F71F13">
        <w:rPr>
          <w:rFonts w:ascii="Calibri" w:hAnsi="Calibri"/>
          <w:bCs/>
          <w:sz w:val="22"/>
          <w:szCs w:val="22"/>
          <w:lang w:val="cs-CZ"/>
        </w:rPr>
        <w:t>.</w:t>
      </w:r>
    </w:p>
    <w:p w:rsidR="00907C9D" w:rsidRPr="00F71F13" w:rsidRDefault="00907C9D" w:rsidP="00907C9D">
      <w:pPr>
        <w:pStyle w:val="Zkladntext"/>
        <w:numPr>
          <w:ilvl w:val="2"/>
          <w:numId w:val="16"/>
        </w:numPr>
        <w:spacing w:before="120" w:after="0"/>
        <w:jc w:val="both"/>
        <w:rPr>
          <w:rFonts w:ascii="Calibri" w:hAnsi="Calibri"/>
          <w:bCs/>
          <w:sz w:val="22"/>
          <w:szCs w:val="22"/>
          <w:lang w:val="cs-CZ"/>
        </w:rPr>
      </w:pPr>
      <w:bookmarkStart w:id="14" w:name="_Ref313004571"/>
      <w:r w:rsidRPr="00F71F13">
        <w:rPr>
          <w:rFonts w:ascii="Calibri" w:hAnsi="Calibri"/>
          <w:bCs/>
          <w:sz w:val="22"/>
          <w:szCs w:val="22"/>
          <w:lang w:val="cs-CZ"/>
        </w:rPr>
        <w:t>Výpadek napájení v době do spuštění diesel agregátu nezpůsobí výpadek zařízení či výpadek poskytované funkcionality (může dojít k degradaci výkonu).</w:t>
      </w:r>
      <w:bookmarkEnd w:id="14"/>
    </w:p>
    <w:p w:rsidR="00D026D0" w:rsidRPr="00F71F13" w:rsidRDefault="00D026D0" w:rsidP="00D026D0">
      <w:pPr>
        <w:pStyle w:val="Zkladntext"/>
        <w:spacing w:before="120" w:after="0"/>
        <w:jc w:val="both"/>
        <w:rPr>
          <w:rFonts w:ascii="Calibri" w:hAnsi="Calibri"/>
          <w:bCs/>
          <w:sz w:val="22"/>
          <w:szCs w:val="22"/>
          <w:lang w:val="cs-CZ"/>
        </w:rPr>
      </w:pPr>
    </w:p>
    <w:p w:rsidR="00D026D0" w:rsidRPr="00F71F13" w:rsidRDefault="00D026D0" w:rsidP="00D026D0">
      <w:pPr>
        <w:pStyle w:val="Zkladntext"/>
        <w:numPr>
          <w:ilvl w:val="0"/>
          <w:numId w:val="16"/>
        </w:numPr>
        <w:tabs>
          <w:tab w:val="clear" w:pos="720"/>
        </w:tabs>
        <w:spacing w:before="120" w:after="0"/>
        <w:ind w:left="426" w:hanging="426"/>
        <w:jc w:val="both"/>
        <w:rPr>
          <w:rFonts w:ascii="Calibri" w:hAnsi="Calibri"/>
          <w:sz w:val="22"/>
          <w:szCs w:val="22"/>
          <w:lang w:val="cs-CZ"/>
        </w:rPr>
      </w:pPr>
      <w:bookmarkStart w:id="15" w:name="_Ref311715214"/>
      <w:r w:rsidRPr="00F71F13">
        <w:rPr>
          <w:rFonts w:ascii="Calibri" w:hAnsi="Calibri"/>
          <w:b/>
          <w:sz w:val="22"/>
          <w:szCs w:val="22"/>
          <w:lang w:val="cs-CZ"/>
        </w:rPr>
        <w:t>Prostorové, hmotnostní a hygienické požadavky</w:t>
      </w:r>
      <w:bookmarkEnd w:id="15"/>
      <w:r w:rsidR="00793C85" w:rsidRPr="00F71F13">
        <w:rPr>
          <w:rFonts w:ascii="Calibri" w:hAnsi="Calibri"/>
          <w:b/>
          <w:sz w:val="22"/>
          <w:szCs w:val="22"/>
          <w:lang w:val="cs-CZ"/>
        </w:rPr>
        <w:t>, chlazení</w:t>
      </w:r>
    </w:p>
    <w:p w:rsidR="00D026D0" w:rsidRPr="00F71F13" w:rsidRDefault="00D026D0" w:rsidP="00D026D0">
      <w:pPr>
        <w:pStyle w:val="Zkladntext"/>
        <w:spacing w:before="120" w:after="0"/>
        <w:ind w:left="360"/>
        <w:jc w:val="both"/>
        <w:rPr>
          <w:rFonts w:ascii="Calibri" w:hAnsi="Calibri"/>
          <w:sz w:val="22"/>
          <w:szCs w:val="22"/>
          <w:lang w:val="cs-CZ"/>
        </w:rPr>
      </w:pPr>
      <w:r w:rsidRPr="00F71F13">
        <w:rPr>
          <w:rFonts w:ascii="Calibri" w:hAnsi="Calibri"/>
          <w:sz w:val="22"/>
          <w:szCs w:val="22"/>
          <w:lang w:val="cs-CZ"/>
        </w:rPr>
        <w:t>Sestava datového úložiště musí splňovat a respektovat následující omezení.</w:t>
      </w:r>
      <w:r w:rsidR="000905FA" w:rsidRPr="00F71F13">
        <w:rPr>
          <w:rFonts w:ascii="Calibri" w:hAnsi="Calibri"/>
          <w:sz w:val="22"/>
          <w:szCs w:val="22"/>
          <w:lang w:val="cs-CZ"/>
        </w:rPr>
        <w:t xml:space="preserve"> Pozice v serverovně (nahoře, dole, vlevo, vpravo) jsou odkazovány ve vztahu k obrázku</w:t>
      </w:r>
      <w:r w:rsidR="009B0CED" w:rsidRPr="00F71F13">
        <w:rPr>
          <w:rFonts w:ascii="Calibri" w:hAnsi="Calibri"/>
          <w:sz w:val="22"/>
          <w:szCs w:val="22"/>
          <w:lang w:val="cs-CZ"/>
        </w:rPr>
        <w:t xml:space="preserve"> uvedenému na poslední straně této dokumentace</w:t>
      </w:r>
      <w:r w:rsidR="000905FA" w:rsidRPr="00F71F13">
        <w:rPr>
          <w:rFonts w:ascii="Calibri" w:hAnsi="Calibri"/>
          <w:sz w:val="22"/>
          <w:szCs w:val="22"/>
          <w:lang w:val="cs-CZ"/>
        </w:rPr>
        <w:t>.</w:t>
      </w:r>
    </w:p>
    <w:p w:rsidR="00D026D0" w:rsidRPr="00F71F13" w:rsidRDefault="00D026D0" w:rsidP="00D026D0">
      <w:pPr>
        <w:pStyle w:val="Zkladntext"/>
        <w:numPr>
          <w:ilvl w:val="1"/>
          <w:numId w:val="16"/>
        </w:numPr>
        <w:tabs>
          <w:tab w:val="num" w:pos="999"/>
        </w:tabs>
        <w:spacing w:before="120" w:after="0"/>
        <w:ind w:left="999"/>
        <w:jc w:val="both"/>
        <w:rPr>
          <w:rFonts w:ascii="Calibri" w:hAnsi="Calibri"/>
          <w:sz w:val="22"/>
          <w:szCs w:val="22"/>
          <w:lang w:val="cs-CZ"/>
        </w:rPr>
      </w:pPr>
      <w:r w:rsidRPr="00F71F13">
        <w:rPr>
          <w:rFonts w:ascii="Calibri" w:hAnsi="Calibri"/>
          <w:sz w:val="22"/>
          <w:szCs w:val="22"/>
          <w:lang w:val="cs-CZ"/>
        </w:rPr>
        <w:t xml:space="preserve">Všechny racky sestavy datového úložiště a racky páskové knihovny mohou mít výšku nejvýše </w:t>
      </w:r>
      <w:r w:rsidR="00AB11A1" w:rsidRPr="00F71F13">
        <w:rPr>
          <w:rFonts w:ascii="Calibri" w:hAnsi="Calibri"/>
          <w:sz w:val="22"/>
          <w:szCs w:val="22"/>
          <w:lang w:val="cs-CZ"/>
        </w:rPr>
        <w:t>42 U</w:t>
      </w:r>
      <w:r w:rsidR="00380A1D" w:rsidRPr="00F71F13">
        <w:rPr>
          <w:rFonts w:ascii="Calibri" w:hAnsi="Calibri"/>
          <w:sz w:val="22"/>
          <w:szCs w:val="22"/>
          <w:lang w:val="cs-CZ"/>
        </w:rPr>
        <w:t xml:space="preserve">. </w:t>
      </w:r>
      <w:r w:rsidRPr="00F71F13">
        <w:rPr>
          <w:rFonts w:ascii="Calibri" w:hAnsi="Calibri"/>
          <w:sz w:val="22"/>
          <w:szCs w:val="22"/>
          <w:lang w:val="cs-CZ"/>
        </w:rPr>
        <w:t xml:space="preserve">Racky </w:t>
      </w:r>
      <w:r w:rsidR="009B0CED" w:rsidRPr="00F71F13">
        <w:rPr>
          <w:rFonts w:ascii="Calibri" w:hAnsi="Calibri"/>
          <w:sz w:val="22"/>
          <w:szCs w:val="22"/>
          <w:lang w:val="cs-CZ"/>
        </w:rPr>
        <w:t xml:space="preserve">budou </w:t>
      </w:r>
      <w:r w:rsidRPr="00F71F13">
        <w:rPr>
          <w:rFonts w:ascii="Calibri" w:hAnsi="Calibri"/>
          <w:sz w:val="22"/>
          <w:szCs w:val="22"/>
          <w:lang w:val="cs-CZ"/>
        </w:rPr>
        <w:t xml:space="preserve">součástí dodávky. Racky musí být připraveny na umístění do systému studené a </w:t>
      </w:r>
      <w:r w:rsidRPr="00F71F13">
        <w:rPr>
          <w:rFonts w:ascii="Calibri" w:hAnsi="Calibri"/>
          <w:sz w:val="22"/>
          <w:szCs w:val="22"/>
          <w:lang w:val="cs-CZ"/>
        </w:rPr>
        <w:lastRenderedPageBreak/>
        <w:t xml:space="preserve">teplé uličky (viz schéma serverovny), zejména nesmí mít skleněné dveře a podobně. </w:t>
      </w:r>
      <w:r w:rsidR="00C966AE" w:rsidRPr="00F71F13">
        <w:rPr>
          <w:rFonts w:ascii="Calibri" w:hAnsi="Calibri"/>
          <w:sz w:val="22"/>
          <w:szCs w:val="22"/>
          <w:lang w:val="cs-CZ"/>
        </w:rPr>
        <w:t xml:space="preserve">Všechny dodané racky budou identické. </w:t>
      </w:r>
      <w:r w:rsidRPr="00F71F13">
        <w:rPr>
          <w:rFonts w:ascii="Calibri" w:hAnsi="Calibri"/>
          <w:sz w:val="22"/>
          <w:szCs w:val="22"/>
          <w:lang w:val="cs-CZ"/>
        </w:rPr>
        <w:t>Neobsazené pozice v racích musí být osazeny záslepkami výšky 1U.</w:t>
      </w:r>
      <w:r w:rsidR="008653A1" w:rsidRPr="00F71F13">
        <w:rPr>
          <w:rFonts w:ascii="Calibri" w:hAnsi="Calibri"/>
          <w:sz w:val="22"/>
          <w:szCs w:val="22"/>
          <w:lang w:val="cs-CZ"/>
        </w:rPr>
        <w:t xml:space="preserve"> S ohledem na provedení přívodů napájení k rackům se doporučuje uchazeči </w:t>
      </w:r>
      <w:r w:rsidR="00580E49" w:rsidRPr="00F71F13">
        <w:rPr>
          <w:rFonts w:ascii="Calibri" w:hAnsi="Calibri"/>
          <w:sz w:val="22"/>
          <w:szCs w:val="22"/>
          <w:lang w:val="cs-CZ"/>
        </w:rPr>
        <w:t xml:space="preserve">ponechat </w:t>
      </w:r>
      <w:r w:rsidR="008653A1" w:rsidRPr="00F71F13">
        <w:rPr>
          <w:rFonts w:ascii="Calibri" w:hAnsi="Calibri"/>
          <w:sz w:val="22"/>
          <w:szCs w:val="22"/>
          <w:lang w:val="cs-CZ"/>
        </w:rPr>
        <w:t>dostatek volného prostoru ve spodní části racku pro protažení silnoproudé kabeláže.</w:t>
      </w:r>
      <w:r w:rsidR="00F17597" w:rsidRPr="00F71F13">
        <w:rPr>
          <w:rFonts w:ascii="Calibri" w:hAnsi="Calibri"/>
          <w:sz w:val="22"/>
          <w:szCs w:val="22"/>
          <w:lang w:val="cs-CZ"/>
        </w:rPr>
        <w:t xml:space="preserve"> Pokud nebudou dostačovat v serverovně předchystané zásuvky, může dodavatel k rozvodům napájení použít PDU do racku.</w:t>
      </w:r>
    </w:p>
    <w:p w:rsidR="00D026D0" w:rsidRPr="00F71F13" w:rsidRDefault="00D026D0" w:rsidP="00D026D0">
      <w:pPr>
        <w:pStyle w:val="Zkladntext"/>
        <w:numPr>
          <w:ilvl w:val="1"/>
          <w:numId w:val="16"/>
        </w:numPr>
        <w:tabs>
          <w:tab w:val="num" w:pos="999"/>
        </w:tabs>
        <w:spacing w:before="120" w:after="0"/>
        <w:ind w:left="999"/>
        <w:jc w:val="both"/>
        <w:rPr>
          <w:rFonts w:ascii="Calibri" w:hAnsi="Calibri"/>
          <w:sz w:val="22"/>
          <w:szCs w:val="22"/>
          <w:lang w:val="cs-CZ"/>
        </w:rPr>
      </w:pPr>
      <w:r w:rsidRPr="00F71F13">
        <w:rPr>
          <w:rFonts w:ascii="Calibri" w:hAnsi="Calibri"/>
          <w:sz w:val="22"/>
          <w:szCs w:val="22"/>
          <w:lang w:val="cs-CZ"/>
        </w:rPr>
        <w:t xml:space="preserve">Rozměry jednotlivých dále nedělitelných technologických dílů sestavy datového úložiště musí umožnit transport zařízení do serverovny takovým způsobem, který neporuší záruční podmínky výrobce těchto zařízení. Vstupní dveře serverovny mají šířku </w:t>
      </w:r>
      <w:r w:rsidR="00AB11A1" w:rsidRPr="00F71F13">
        <w:rPr>
          <w:rFonts w:ascii="Calibri" w:hAnsi="Calibri"/>
          <w:sz w:val="22"/>
          <w:szCs w:val="22"/>
          <w:lang w:val="cs-CZ"/>
        </w:rPr>
        <w:t>11</w:t>
      </w:r>
      <w:r w:rsidRPr="00F71F13">
        <w:rPr>
          <w:rFonts w:ascii="Calibri" w:hAnsi="Calibri"/>
          <w:sz w:val="22"/>
          <w:szCs w:val="22"/>
          <w:lang w:val="cs-CZ"/>
        </w:rPr>
        <w:t xml:space="preserve">0 cm a výšku </w:t>
      </w:r>
      <w:r w:rsidR="00AB11A1" w:rsidRPr="00F71F13">
        <w:rPr>
          <w:rFonts w:ascii="Calibri" w:hAnsi="Calibri"/>
          <w:sz w:val="22"/>
          <w:szCs w:val="22"/>
          <w:lang w:val="cs-CZ"/>
        </w:rPr>
        <w:t>193</w:t>
      </w:r>
      <w:r w:rsidRPr="00F71F13">
        <w:rPr>
          <w:rFonts w:ascii="Calibri" w:hAnsi="Calibri"/>
          <w:sz w:val="22"/>
          <w:szCs w:val="22"/>
          <w:lang w:val="cs-CZ"/>
        </w:rPr>
        <w:t> cm.</w:t>
      </w:r>
      <w:r w:rsidR="00F71DD4" w:rsidRPr="00F71F13">
        <w:rPr>
          <w:rFonts w:ascii="Calibri" w:hAnsi="Calibri"/>
          <w:sz w:val="22"/>
          <w:szCs w:val="22"/>
          <w:lang w:val="cs-CZ"/>
        </w:rPr>
        <w:t xml:space="preserve"> Zadavatel doporučuje uchazečům využít možnosti prohlídky místa plnění pro přesné zaměření a prohlídku přístupových tras k serverovně.</w:t>
      </w:r>
    </w:p>
    <w:p w:rsidR="00D026D0" w:rsidRPr="00F71F13" w:rsidRDefault="00D026D0" w:rsidP="00D026D0">
      <w:pPr>
        <w:pStyle w:val="Zkladntext"/>
        <w:numPr>
          <w:ilvl w:val="1"/>
          <w:numId w:val="16"/>
        </w:numPr>
        <w:tabs>
          <w:tab w:val="num" w:pos="999"/>
        </w:tabs>
        <w:spacing w:before="120" w:after="0"/>
        <w:ind w:left="999"/>
        <w:jc w:val="both"/>
        <w:rPr>
          <w:rFonts w:ascii="Calibri" w:hAnsi="Calibri"/>
          <w:sz w:val="22"/>
          <w:szCs w:val="22"/>
          <w:lang w:val="cs-CZ"/>
        </w:rPr>
      </w:pPr>
      <w:r w:rsidRPr="00F71F13">
        <w:rPr>
          <w:rFonts w:ascii="Calibri" w:hAnsi="Calibri"/>
          <w:sz w:val="22"/>
          <w:szCs w:val="22"/>
          <w:lang w:val="cs-CZ"/>
        </w:rPr>
        <w:t>Plošná nosnost podlahy v serverovně pod racky je 1500 kg/m</w:t>
      </w:r>
      <w:r w:rsidRPr="00F71F13">
        <w:rPr>
          <w:rFonts w:ascii="Calibri" w:hAnsi="Calibri"/>
          <w:sz w:val="22"/>
          <w:szCs w:val="22"/>
          <w:vertAlign w:val="superscript"/>
          <w:lang w:val="cs-CZ"/>
        </w:rPr>
        <w:t>2</w:t>
      </w:r>
      <w:r w:rsidRPr="00F71F13">
        <w:rPr>
          <w:rFonts w:ascii="Calibri" w:hAnsi="Calibri"/>
          <w:sz w:val="22"/>
          <w:szCs w:val="22"/>
          <w:lang w:val="cs-CZ"/>
        </w:rPr>
        <w:t>.</w:t>
      </w:r>
      <w:r w:rsidR="000D05E8" w:rsidRPr="00F71F13">
        <w:rPr>
          <w:rFonts w:ascii="Calibri" w:hAnsi="Calibri"/>
          <w:sz w:val="22"/>
          <w:szCs w:val="22"/>
          <w:lang w:val="cs-CZ"/>
        </w:rPr>
        <w:t xml:space="preserve"> Podlaha serverovny je zdvojená.</w:t>
      </w:r>
    </w:p>
    <w:p w:rsidR="00020A1C" w:rsidRPr="00F71F13" w:rsidRDefault="00D026D0" w:rsidP="00927F5B">
      <w:pPr>
        <w:pStyle w:val="Zkladntext"/>
        <w:numPr>
          <w:ilvl w:val="1"/>
          <w:numId w:val="16"/>
        </w:numPr>
        <w:tabs>
          <w:tab w:val="num" w:pos="999"/>
        </w:tabs>
        <w:spacing w:before="120" w:after="0"/>
        <w:ind w:left="999"/>
        <w:jc w:val="both"/>
        <w:rPr>
          <w:rFonts w:ascii="Calibri" w:hAnsi="Calibri"/>
          <w:sz w:val="22"/>
          <w:szCs w:val="22"/>
          <w:lang w:val="cs-CZ"/>
        </w:rPr>
      </w:pPr>
      <w:bookmarkStart w:id="16" w:name="_Ref467865980"/>
      <w:r w:rsidRPr="00F71F13">
        <w:rPr>
          <w:rFonts w:ascii="Calibri" w:hAnsi="Calibri"/>
          <w:sz w:val="22"/>
          <w:szCs w:val="22"/>
          <w:lang w:val="cs-CZ"/>
        </w:rPr>
        <w:t xml:space="preserve">Dispozice serverovny </w:t>
      </w:r>
      <w:r w:rsidR="00B409EA" w:rsidRPr="00F71F13">
        <w:rPr>
          <w:rFonts w:ascii="Calibri" w:hAnsi="Calibri"/>
          <w:sz w:val="22"/>
          <w:szCs w:val="22"/>
          <w:lang w:val="cs-CZ"/>
        </w:rPr>
        <w:t xml:space="preserve">a možné umístění komponent </w:t>
      </w:r>
      <w:r w:rsidRPr="00F71F13">
        <w:rPr>
          <w:rFonts w:ascii="Calibri" w:hAnsi="Calibri"/>
          <w:sz w:val="22"/>
          <w:szCs w:val="22"/>
          <w:lang w:val="cs-CZ"/>
        </w:rPr>
        <w:t>je zachycen</w:t>
      </w:r>
      <w:r w:rsidR="00B409EA" w:rsidRPr="00F71F13">
        <w:rPr>
          <w:rFonts w:ascii="Calibri" w:hAnsi="Calibri"/>
          <w:sz w:val="22"/>
          <w:szCs w:val="22"/>
          <w:lang w:val="cs-CZ"/>
        </w:rPr>
        <w:t>o</w:t>
      </w:r>
      <w:r w:rsidRPr="00F71F13">
        <w:rPr>
          <w:rFonts w:ascii="Calibri" w:hAnsi="Calibri"/>
          <w:sz w:val="22"/>
          <w:szCs w:val="22"/>
          <w:lang w:val="cs-CZ"/>
        </w:rPr>
        <w:t xml:space="preserve"> na obrázku</w:t>
      </w:r>
      <w:r w:rsidR="00700830" w:rsidRPr="00F71F13">
        <w:rPr>
          <w:rFonts w:ascii="Calibri" w:hAnsi="Calibri"/>
          <w:sz w:val="22"/>
          <w:szCs w:val="22"/>
          <w:lang w:val="cs-CZ"/>
        </w:rPr>
        <w:t xml:space="preserve"> na konci této </w:t>
      </w:r>
      <w:r w:rsidR="009B0CED" w:rsidRPr="00F71F13">
        <w:rPr>
          <w:rFonts w:ascii="Calibri" w:hAnsi="Calibri"/>
          <w:sz w:val="22"/>
          <w:szCs w:val="22"/>
          <w:lang w:val="cs-CZ"/>
        </w:rPr>
        <w:t>dokumentace</w:t>
      </w:r>
      <w:r w:rsidRPr="00F71F13">
        <w:rPr>
          <w:rFonts w:ascii="Calibri" w:hAnsi="Calibri"/>
          <w:sz w:val="22"/>
          <w:szCs w:val="22"/>
          <w:lang w:val="cs-CZ"/>
        </w:rPr>
        <w:t xml:space="preserve">. </w:t>
      </w:r>
      <w:r w:rsidR="002A357F" w:rsidRPr="00F71F13">
        <w:rPr>
          <w:rFonts w:ascii="Calibri" w:hAnsi="Calibri"/>
          <w:sz w:val="22"/>
          <w:szCs w:val="22"/>
          <w:lang w:val="cs-CZ"/>
        </w:rPr>
        <w:t xml:space="preserve">Řada v pravé části obrázku umožňuje umístění nejvýše sedmi racků šířky 80 cm. Řada v levé části obrázku </w:t>
      </w:r>
      <w:r w:rsidR="00020A1C" w:rsidRPr="00F71F13">
        <w:rPr>
          <w:rFonts w:ascii="Calibri" w:hAnsi="Calibri"/>
          <w:sz w:val="22"/>
          <w:szCs w:val="22"/>
          <w:lang w:val="cs-CZ"/>
        </w:rPr>
        <w:t xml:space="preserve">je určena pro umístění </w:t>
      </w:r>
      <w:r w:rsidR="00700830" w:rsidRPr="00F71F13">
        <w:rPr>
          <w:rFonts w:ascii="Calibri" w:hAnsi="Calibri"/>
          <w:sz w:val="22"/>
          <w:szCs w:val="22"/>
          <w:lang w:val="cs-CZ"/>
        </w:rPr>
        <w:t xml:space="preserve">až </w:t>
      </w:r>
      <w:r w:rsidR="00020A1C" w:rsidRPr="00F71F13">
        <w:rPr>
          <w:rFonts w:ascii="Calibri" w:hAnsi="Calibri"/>
          <w:sz w:val="22"/>
          <w:szCs w:val="22"/>
          <w:lang w:val="cs-CZ"/>
        </w:rPr>
        <w:t xml:space="preserve">pěti racků, mezi nimiž se nachází </w:t>
      </w:r>
      <w:r w:rsidR="00700830" w:rsidRPr="00F71F13">
        <w:rPr>
          <w:rFonts w:ascii="Calibri" w:hAnsi="Calibri"/>
          <w:sz w:val="22"/>
          <w:szCs w:val="22"/>
          <w:lang w:val="cs-CZ"/>
        </w:rPr>
        <w:t xml:space="preserve">až čtyři (dle počtu potřebného pro dodržení podmínek dokumentace pro chlazení) </w:t>
      </w:r>
      <w:r w:rsidR="00020A1C" w:rsidRPr="00F71F13">
        <w:rPr>
          <w:rFonts w:ascii="Calibri" w:hAnsi="Calibri"/>
          <w:sz w:val="22"/>
          <w:szCs w:val="22"/>
          <w:lang w:val="cs-CZ"/>
        </w:rPr>
        <w:t xml:space="preserve">mezirackové (in-row) chladící jednotky, které jsou součástí </w:t>
      </w:r>
      <w:r w:rsidR="009B0CED" w:rsidRPr="00F71F13">
        <w:rPr>
          <w:rFonts w:ascii="Calibri" w:hAnsi="Calibri"/>
          <w:sz w:val="22"/>
          <w:szCs w:val="22"/>
          <w:lang w:val="cs-CZ"/>
        </w:rPr>
        <w:t xml:space="preserve">požadované </w:t>
      </w:r>
      <w:r w:rsidR="00020A1C" w:rsidRPr="00F71F13">
        <w:rPr>
          <w:rFonts w:ascii="Calibri" w:hAnsi="Calibri"/>
          <w:sz w:val="22"/>
          <w:szCs w:val="22"/>
          <w:lang w:val="cs-CZ"/>
        </w:rPr>
        <w:t>dodávky. Zadavatel preferuje uspořádání, kdy se v dolní části (nejblíže rozvaděči) bude nacházet rack s dodanými UPS, v dalších čtyřech racích budou ostatní komponenty úložiště, tj. zejména disková pole a servery</w:t>
      </w:r>
      <w:r w:rsidR="00700830" w:rsidRPr="00F71F13">
        <w:rPr>
          <w:rFonts w:ascii="Calibri" w:hAnsi="Calibri"/>
          <w:sz w:val="22"/>
          <w:szCs w:val="22"/>
          <w:lang w:val="cs-CZ"/>
        </w:rPr>
        <w:t>, a v řadě sedmi racků se bude nacházet pásková knihovna.</w:t>
      </w:r>
      <w:bookmarkEnd w:id="16"/>
    </w:p>
    <w:p w:rsidR="00D026D0" w:rsidRPr="00F71F13" w:rsidRDefault="002A357F" w:rsidP="00D026D0">
      <w:pPr>
        <w:pStyle w:val="Zkladntext"/>
        <w:numPr>
          <w:ilvl w:val="1"/>
          <w:numId w:val="16"/>
        </w:numPr>
        <w:tabs>
          <w:tab w:val="num" w:pos="999"/>
        </w:tabs>
        <w:spacing w:before="120" w:after="0"/>
        <w:ind w:left="999"/>
        <w:jc w:val="both"/>
        <w:rPr>
          <w:rFonts w:ascii="Calibri" w:hAnsi="Calibri"/>
          <w:sz w:val="22"/>
          <w:szCs w:val="22"/>
          <w:lang w:val="cs-CZ"/>
        </w:rPr>
      </w:pPr>
      <w:r w:rsidRPr="00F71F13">
        <w:rPr>
          <w:rFonts w:ascii="Calibri" w:hAnsi="Calibri"/>
          <w:sz w:val="22"/>
          <w:szCs w:val="22"/>
          <w:lang w:val="cs-CZ"/>
        </w:rPr>
        <w:t xml:space="preserve"> </w:t>
      </w:r>
      <w:r w:rsidR="00D026D0" w:rsidRPr="00F71F13">
        <w:rPr>
          <w:rFonts w:ascii="Calibri" w:hAnsi="Calibri"/>
          <w:sz w:val="22"/>
          <w:szCs w:val="22"/>
          <w:lang w:val="cs-CZ"/>
        </w:rPr>
        <w:t xml:space="preserve">Umístění zařízení musí dovolovat stabilní </w:t>
      </w:r>
      <w:r w:rsidR="00700830" w:rsidRPr="00F71F13">
        <w:rPr>
          <w:rFonts w:ascii="Calibri" w:hAnsi="Calibri"/>
          <w:sz w:val="22"/>
          <w:szCs w:val="22"/>
          <w:lang w:val="cs-CZ"/>
        </w:rPr>
        <w:t xml:space="preserve">trvalý </w:t>
      </w:r>
      <w:r w:rsidR="00D026D0" w:rsidRPr="00F71F13">
        <w:rPr>
          <w:rFonts w:ascii="Calibri" w:hAnsi="Calibri"/>
          <w:sz w:val="22"/>
          <w:szCs w:val="22"/>
          <w:lang w:val="cs-CZ"/>
        </w:rPr>
        <w:t>provoz dodaného zařízení.</w:t>
      </w:r>
      <w:r w:rsidR="00E36441" w:rsidRPr="00F71F13">
        <w:rPr>
          <w:rFonts w:ascii="Calibri" w:hAnsi="Calibri"/>
          <w:sz w:val="22"/>
          <w:szCs w:val="22"/>
          <w:lang w:val="cs-CZ"/>
        </w:rPr>
        <w:t xml:space="preserve"> Dále musí respektovat nezbytnost zachování únikových tras ze sálu naznačenými dveřmi.</w:t>
      </w:r>
      <w:r w:rsidR="00D026D0" w:rsidRPr="00F71F13">
        <w:rPr>
          <w:rFonts w:ascii="Calibri" w:hAnsi="Calibri"/>
          <w:sz w:val="22"/>
          <w:szCs w:val="22"/>
          <w:lang w:val="cs-CZ"/>
        </w:rPr>
        <w:t xml:space="preserve"> Mezi řadami racků se nachází studená ulička. </w:t>
      </w:r>
    </w:p>
    <w:p w:rsidR="00D026D0" w:rsidRPr="00F71F13" w:rsidRDefault="00700830" w:rsidP="00D026D0">
      <w:pPr>
        <w:pStyle w:val="Zkladntext"/>
        <w:numPr>
          <w:ilvl w:val="1"/>
          <w:numId w:val="16"/>
        </w:numPr>
        <w:tabs>
          <w:tab w:val="num" w:pos="999"/>
        </w:tabs>
        <w:spacing w:before="120" w:after="0"/>
        <w:ind w:left="999"/>
        <w:jc w:val="both"/>
        <w:rPr>
          <w:rFonts w:ascii="Calibri" w:hAnsi="Calibri"/>
          <w:sz w:val="22"/>
          <w:szCs w:val="22"/>
          <w:lang w:val="cs-CZ"/>
        </w:rPr>
      </w:pPr>
      <w:r w:rsidRPr="00F71F13">
        <w:rPr>
          <w:rFonts w:ascii="Calibri" w:hAnsi="Calibri"/>
          <w:sz w:val="22"/>
          <w:szCs w:val="22"/>
          <w:lang w:val="cs-CZ"/>
        </w:rPr>
        <w:t>Umístění komponent v serverovně musí respektovat polohu vyznačené studené uličky, zejména zachovat linie předních hran obou řad racků</w:t>
      </w:r>
      <w:r w:rsidR="00E36441" w:rsidRPr="00F71F13">
        <w:rPr>
          <w:rFonts w:ascii="Calibri" w:hAnsi="Calibri"/>
          <w:sz w:val="22"/>
          <w:szCs w:val="22"/>
          <w:lang w:val="cs-CZ"/>
        </w:rPr>
        <w:t>.</w:t>
      </w:r>
      <w:r w:rsidR="000D05E8" w:rsidRPr="00F71F13">
        <w:rPr>
          <w:rFonts w:ascii="Calibri" w:hAnsi="Calibri"/>
          <w:sz w:val="22"/>
          <w:szCs w:val="22"/>
          <w:lang w:val="cs-CZ"/>
        </w:rPr>
        <w:t xml:space="preserve"> Celá sestava úložiště a pomocných technologií smí v serverovně zabrat nejvýše prostor vyznačený ve schématu plochou racků a chladících jednotek.</w:t>
      </w:r>
    </w:p>
    <w:p w:rsidR="00D026D0" w:rsidRPr="00F71F13" w:rsidRDefault="00D026D0" w:rsidP="00D026D0">
      <w:pPr>
        <w:pStyle w:val="Zkladntext"/>
        <w:numPr>
          <w:ilvl w:val="1"/>
          <w:numId w:val="16"/>
        </w:numPr>
        <w:tabs>
          <w:tab w:val="num" w:pos="999"/>
        </w:tabs>
        <w:spacing w:before="120" w:after="0"/>
        <w:ind w:left="999"/>
        <w:jc w:val="both"/>
        <w:rPr>
          <w:rFonts w:ascii="Calibri" w:hAnsi="Calibri"/>
        </w:rPr>
      </w:pPr>
      <w:r w:rsidRPr="00F71F13">
        <w:rPr>
          <w:rFonts w:ascii="Calibri" w:hAnsi="Calibri"/>
          <w:sz w:val="22"/>
          <w:szCs w:val="22"/>
          <w:lang w:val="cs-CZ"/>
        </w:rPr>
        <w:t>Součástí nabídky musí být předběž</w:t>
      </w:r>
      <w:r w:rsidRPr="00F71F13">
        <w:rPr>
          <w:rFonts w:ascii="Calibri" w:hAnsi="Calibri"/>
          <w:noProof/>
          <w:sz w:val="22"/>
          <w:szCs w:val="22"/>
          <w:lang w:val="cs-CZ"/>
        </w:rPr>
        <w:t>n</w:t>
      </w:r>
      <w:r w:rsidRPr="00F71F13">
        <w:rPr>
          <w:rFonts w:ascii="Calibri" w:hAnsi="Calibri"/>
          <w:sz w:val="22"/>
          <w:szCs w:val="22"/>
          <w:lang w:val="cs-CZ"/>
        </w:rPr>
        <w:t>é schéma rozmístění komponent. Detailní umístění komponent bude nicméně upřesněno před rea</w:t>
      </w:r>
      <w:r w:rsidRPr="00F71F13">
        <w:rPr>
          <w:rFonts w:ascii="Calibri" w:hAnsi="Calibri"/>
          <w:noProof/>
          <w:sz w:val="22"/>
          <w:szCs w:val="22"/>
          <w:lang w:val="cs-CZ"/>
        </w:rPr>
        <w:t>l</w:t>
      </w:r>
      <w:r w:rsidRPr="00F71F13">
        <w:rPr>
          <w:rFonts w:ascii="Calibri" w:hAnsi="Calibri"/>
          <w:sz w:val="22"/>
          <w:szCs w:val="22"/>
          <w:lang w:val="cs-CZ"/>
        </w:rPr>
        <w:t xml:space="preserve">izací dohodou zadavatele a </w:t>
      </w:r>
      <w:r w:rsidR="009B0CED" w:rsidRPr="00F71F13">
        <w:rPr>
          <w:rFonts w:ascii="Calibri" w:hAnsi="Calibri"/>
          <w:sz w:val="22"/>
          <w:szCs w:val="22"/>
          <w:lang w:val="cs-CZ"/>
        </w:rPr>
        <w:t xml:space="preserve">vybraného </w:t>
      </w:r>
      <w:r w:rsidRPr="00F71F13">
        <w:rPr>
          <w:rFonts w:ascii="Calibri" w:hAnsi="Calibri"/>
          <w:sz w:val="22"/>
          <w:szCs w:val="22"/>
          <w:lang w:val="cs-CZ"/>
        </w:rPr>
        <w:t>uchazeče.</w:t>
      </w:r>
    </w:p>
    <w:p w:rsidR="002A357F" w:rsidRPr="00F71F13" w:rsidRDefault="00020A1C" w:rsidP="00D026D0">
      <w:pPr>
        <w:pStyle w:val="Zkladntext"/>
        <w:numPr>
          <w:ilvl w:val="1"/>
          <w:numId w:val="16"/>
        </w:numPr>
        <w:tabs>
          <w:tab w:val="num" w:pos="999"/>
        </w:tabs>
        <w:spacing w:before="120" w:after="0"/>
        <w:ind w:left="999"/>
        <w:jc w:val="both"/>
        <w:rPr>
          <w:rFonts w:ascii="Calibri" w:hAnsi="Calibri"/>
        </w:rPr>
      </w:pPr>
      <w:r w:rsidRPr="00F71F13">
        <w:rPr>
          <w:rFonts w:ascii="Calibri" w:hAnsi="Calibri"/>
          <w:sz w:val="22"/>
          <w:szCs w:val="22"/>
          <w:lang w:val="cs-CZ"/>
        </w:rPr>
        <w:t>Součástí dodávky je zastřešení studené uličky</w:t>
      </w:r>
      <w:r w:rsidR="00521480" w:rsidRPr="00F71F13">
        <w:rPr>
          <w:rFonts w:ascii="Calibri" w:hAnsi="Calibri"/>
          <w:sz w:val="22"/>
          <w:szCs w:val="22"/>
          <w:lang w:val="cs-CZ"/>
        </w:rPr>
        <w:t xml:space="preserve"> splňující následující podmínky:</w:t>
      </w:r>
    </w:p>
    <w:p w:rsidR="00521480" w:rsidRPr="00F71F13" w:rsidRDefault="00521480" w:rsidP="00B733D6">
      <w:pPr>
        <w:pStyle w:val="Zkladntext"/>
        <w:numPr>
          <w:ilvl w:val="2"/>
          <w:numId w:val="16"/>
        </w:numPr>
        <w:spacing w:before="120" w:after="0"/>
        <w:jc w:val="both"/>
        <w:rPr>
          <w:rFonts w:ascii="Calibri" w:hAnsi="Calibri"/>
          <w:sz w:val="22"/>
          <w:szCs w:val="22"/>
          <w:lang w:val="cs-CZ"/>
        </w:rPr>
      </w:pPr>
      <w:r w:rsidRPr="00F71F13">
        <w:rPr>
          <w:rFonts w:ascii="Calibri" w:hAnsi="Calibri"/>
          <w:sz w:val="22"/>
          <w:szCs w:val="22"/>
          <w:lang w:val="cs-CZ"/>
        </w:rPr>
        <w:t>Shora bude ulička překryta vhodně uchycenými průsvitnými nebo průhlednými polykarbonátovými deskami.</w:t>
      </w:r>
    </w:p>
    <w:p w:rsidR="00521480" w:rsidRPr="00F71F13" w:rsidRDefault="00521480" w:rsidP="00B733D6">
      <w:pPr>
        <w:pStyle w:val="Zkladntext"/>
        <w:numPr>
          <w:ilvl w:val="2"/>
          <w:numId w:val="16"/>
        </w:numPr>
        <w:spacing w:before="120" w:after="0"/>
        <w:jc w:val="both"/>
        <w:rPr>
          <w:rFonts w:ascii="Calibri" w:hAnsi="Calibri"/>
          <w:sz w:val="22"/>
          <w:szCs w:val="22"/>
          <w:lang w:val="cs-CZ"/>
        </w:rPr>
      </w:pPr>
      <w:r w:rsidRPr="00F71F13">
        <w:rPr>
          <w:rFonts w:ascii="Calibri" w:hAnsi="Calibri"/>
          <w:sz w:val="22"/>
          <w:szCs w:val="22"/>
          <w:lang w:val="cs-CZ"/>
        </w:rPr>
        <w:t>Vstupy do uličky z obou stran budou realizovány buď posuvnými dveřmi v kovovém rámu osazenými polykarbonátovou nebo skleněnou průhlednou výplní.</w:t>
      </w:r>
    </w:p>
    <w:p w:rsidR="00521480" w:rsidRPr="00F71F13" w:rsidRDefault="00521480" w:rsidP="00B733D6">
      <w:pPr>
        <w:pStyle w:val="Zkladntext"/>
        <w:numPr>
          <w:ilvl w:val="2"/>
          <w:numId w:val="16"/>
        </w:numPr>
        <w:spacing w:before="120" w:after="0"/>
        <w:jc w:val="both"/>
        <w:rPr>
          <w:rFonts w:ascii="Calibri" w:hAnsi="Calibri"/>
          <w:sz w:val="22"/>
          <w:szCs w:val="22"/>
          <w:lang w:val="cs-CZ"/>
        </w:rPr>
      </w:pPr>
      <w:r w:rsidRPr="00F71F13">
        <w:rPr>
          <w:rFonts w:ascii="Calibri" w:hAnsi="Calibri"/>
          <w:sz w:val="22"/>
          <w:szCs w:val="22"/>
          <w:lang w:val="cs-CZ"/>
        </w:rPr>
        <w:t>Racky budou v neosazených pozicích vybaveny záslepkami proti míchání teplého a studeného vzduchu.</w:t>
      </w:r>
    </w:p>
    <w:p w:rsidR="00700830" w:rsidRPr="00F71F13" w:rsidRDefault="00700830" w:rsidP="00BC1FD1">
      <w:pPr>
        <w:pStyle w:val="Zkladntext"/>
        <w:numPr>
          <w:ilvl w:val="2"/>
          <w:numId w:val="16"/>
        </w:numPr>
        <w:spacing w:before="120" w:after="0"/>
        <w:jc w:val="both"/>
        <w:rPr>
          <w:rFonts w:ascii="Calibri" w:hAnsi="Calibri"/>
          <w:sz w:val="22"/>
          <w:szCs w:val="22"/>
          <w:lang w:val="cs-CZ"/>
        </w:rPr>
      </w:pPr>
      <w:r w:rsidRPr="00F71F13">
        <w:rPr>
          <w:rFonts w:ascii="Calibri" w:hAnsi="Calibri"/>
          <w:sz w:val="22"/>
          <w:szCs w:val="22"/>
          <w:lang w:val="cs-CZ"/>
        </w:rPr>
        <w:t xml:space="preserve">Pokud pro umístění komponent úložiště bude použito méně </w:t>
      </w:r>
      <w:r w:rsidR="000D05E8" w:rsidRPr="00F71F13">
        <w:rPr>
          <w:rFonts w:ascii="Calibri" w:hAnsi="Calibri"/>
          <w:sz w:val="22"/>
          <w:szCs w:val="22"/>
          <w:lang w:val="cs-CZ"/>
        </w:rPr>
        <w:t xml:space="preserve">racků nebo kratší pásková knihovna, než předpokládá schéma z bodu </w:t>
      </w:r>
      <w:r w:rsidR="000D05E8" w:rsidRPr="00F71F13">
        <w:rPr>
          <w:rFonts w:ascii="Calibri" w:hAnsi="Calibri"/>
          <w:sz w:val="22"/>
          <w:szCs w:val="22"/>
          <w:lang w:val="cs-CZ"/>
        </w:rPr>
        <w:fldChar w:fldCharType="begin"/>
      </w:r>
      <w:r w:rsidR="000D05E8" w:rsidRPr="00F71F13">
        <w:rPr>
          <w:rFonts w:ascii="Calibri" w:hAnsi="Calibri"/>
          <w:sz w:val="22"/>
          <w:szCs w:val="22"/>
          <w:lang w:val="cs-CZ"/>
        </w:rPr>
        <w:instrText xml:space="preserve"> REF _Ref467865980 \r \h </w:instrText>
      </w:r>
      <w:r w:rsidR="00D2286E" w:rsidRPr="00F71F13">
        <w:rPr>
          <w:rFonts w:ascii="Calibri" w:hAnsi="Calibri"/>
          <w:sz w:val="22"/>
          <w:szCs w:val="22"/>
          <w:lang w:val="cs-CZ"/>
        </w:rPr>
        <w:instrText xml:space="preserve"> \* MERGEFORMAT </w:instrText>
      </w:r>
      <w:r w:rsidR="000D05E8" w:rsidRPr="00F71F13">
        <w:rPr>
          <w:rFonts w:ascii="Calibri" w:hAnsi="Calibri"/>
          <w:sz w:val="22"/>
          <w:szCs w:val="22"/>
          <w:lang w:val="cs-CZ"/>
        </w:rPr>
      </w:r>
      <w:r w:rsidR="000D05E8" w:rsidRPr="00F71F13">
        <w:rPr>
          <w:rFonts w:ascii="Calibri" w:hAnsi="Calibri"/>
          <w:sz w:val="22"/>
          <w:szCs w:val="22"/>
          <w:lang w:val="cs-CZ"/>
        </w:rPr>
        <w:fldChar w:fldCharType="separate"/>
      </w:r>
      <w:r w:rsidR="004A784C" w:rsidRPr="00F71F13">
        <w:rPr>
          <w:rFonts w:ascii="Calibri" w:hAnsi="Calibri"/>
          <w:sz w:val="22"/>
          <w:szCs w:val="22"/>
          <w:lang w:val="cs-CZ"/>
        </w:rPr>
        <w:t>7.4</w:t>
      </w:r>
      <w:r w:rsidR="000D05E8" w:rsidRPr="00F71F13">
        <w:rPr>
          <w:rFonts w:ascii="Calibri" w:hAnsi="Calibri"/>
          <w:sz w:val="22"/>
          <w:szCs w:val="22"/>
          <w:lang w:val="cs-CZ"/>
        </w:rPr>
        <w:fldChar w:fldCharType="end"/>
      </w:r>
      <w:r w:rsidR="000D05E8" w:rsidRPr="00F71F13">
        <w:rPr>
          <w:rFonts w:ascii="Calibri" w:hAnsi="Calibri"/>
          <w:sz w:val="22"/>
          <w:szCs w:val="22"/>
          <w:lang w:val="cs-CZ"/>
        </w:rPr>
        <w:t xml:space="preserve">, budou součástí dodávky </w:t>
      </w:r>
      <w:r w:rsidR="001D005A" w:rsidRPr="00F71F13">
        <w:rPr>
          <w:rFonts w:ascii="Calibri" w:hAnsi="Calibri"/>
          <w:sz w:val="22"/>
          <w:szCs w:val="22"/>
          <w:lang w:val="cs-CZ"/>
        </w:rPr>
        <w:t xml:space="preserve">další prázdné </w:t>
      </w:r>
      <w:r w:rsidR="000D05E8" w:rsidRPr="00F71F13">
        <w:rPr>
          <w:rFonts w:ascii="Calibri" w:hAnsi="Calibri"/>
          <w:sz w:val="22"/>
          <w:szCs w:val="22"/>
          <w:lang w:val="cs-CZ"/>
        </w:rPr>
        <w:t xml:space="preserve">racky v počtu, který postačí k doplnění studené uličky do délky </w:t>
      </w:r>
      <w:r w:rsidR="001D005A" w:rsidRPr="00F71F13">
        <w:rPr>
          <w:rFonts w:ascii="Calibri" w:hAnsi="Calibri"/>
          <w:sz w:val="22"/>
          <w:szCs w:val="22"/>
          <w:lang w:val="cs-CZ"/>
        </w:rPr>
        <w:t>nejméně 520 cm (tj. 6,5 racku</w:t>
      </w:r>
      <w:r w:rsidR="001D005A" w:rsidRPr="00F71F13">
        <w:rPr>
          <w:rStyle w:val="Znakapoznpodarou"/>
          <w:rFonts w:ascii="Calibri" w:hAnsi="Calibri"/>
          <w:sz w:val="22"/>
          <w:szCs w:val="22"/>
          <w:lang w:val="cs-CZ"/>
        </w:rPr>
        <w:footnoteReference w:id="2"/>
      </w:r>
      <w:r w:rsidR="001D005A" w:rsidRPr="00F71F13">
        <w:rPr>
          <w:rFonts w:ascii="Calibri" w:hAnsi="Calibri"/>
          <w:sz w:val="22"/>
          <w:szCs w:val="22"/>
          <w:lang w:val="cs-CZ"/>
        </w:rPr>
        <w:t xml:space="preserve">). Prázdné racky budou použity k dobudování obou stran studené uličky. Je-li to nezbytné pro zachování manipulačních prostorů z boku páskové knihovny, dodavatel navrhne vhodné technické řešení pro uzavření studené uličky mezi </w:t>
      </w:r>
      <w:r w:rsidR="00A356E1" w:rsidRPr="00F71F13">
        <w:rPr>
          <w:rFonts w:ascii="Calibri" w:hAnsi="Calibri"/>
          <w:sz w:val="22"/>
          <w:szCs w:val="22"/>
          <w:lang w:val="cs-CZ"/>
        </w:rPr>
        <w:t xml:space="preserve">páskovou </w:t>
      </w:r>
      <w:r w:rsidR="001D005A" w:rsidRPr="00F71F13">
        <w:rPr>
          <w:rFonts w:ascii="Calibri" w:hAnsi="Calibri"/>
          <w:sz w:val="22"/>
          <w:szCs w:val="22"/>
          <w:lang w:val="cs-CZ"/>
        </w:rPr>
        <w:t>knihovnou a sousedícím rackem či dveřmi uličky.</w:t>
      </w:r>
    </w:p>
    <w:p w:rsidR="002A357F" w:rsidRPr="00F71F13" w:rsidRDefault="00521480" w:rsidP="00D026D0">
      <w:pPr>
        <w:pStyle w:val="Zkladntext"/>
        <w:numPr>
          <w:ilvl w:val="1"/>
          <w:numId w:val="16"/>
        </w:numPr>
        <w:tabs>
          <w:tab w:val="num" w:pos="999"/>
        </w:tabs>
        <w:spacing w:before="120" w:after="0"/>
        <w:ind w:left="999"/>
        <w:jc w:val="both"/>
        <w:rPr>
          <w:rFonts w:ascii="Calibri" w:hAnsi="Calibri"/>
        </w:rPr>
      </w:pPr>
      <w:r w:rsidRPr="00F71F13">
        <w:rPr>
          <w:rFonts w:ascii="Calibri" w:hAnsi="Calibri"/>
          <w:sz w:val="22"/>
          <w:szCs w:val="22"/>
          <w:lang w:val="cs-CZ"/>
        </w:rPr>
        <w:lastRenderedPageBreak/>
        <w:t>Součástí dodávky bude systém chlazení úložiště splňující následující podmínky</w:t>
      </w:r>
      <w:r w:rsidR="00CE0705" w:rsidRPr="00F71F13">
        <w:rPr>
          <w:rFonts w:ascii="Calibri" w:hAnsi="Calibri"/>
          <w:sz w:val="22"/>
          <w:szCs w:val="22"/>
          <w:lang w:val="cs-CZ"/>
        </w:rPr>
        <w:t>:</w:t>
      </w:r>
    </w:p>
    <w:p w:rsidR="00C912CE" w:rsidRPr="00F71F13" w:rsidRDefault="00C912CE" w:rsidP="009520B5">
      <w:pPr>
        <w:pStyle w:val="Zkladntext"/>
        <w:numPr>
          <w:ilvl w:val="2"/>
          <w:numId w:val="16"/>
        </w:numPr>
        <w:spacing w:before="120" w:after="0"/>
        <w:jc w:val="both"/>
        <w:rPr>
          <w:rFonts w:ascii="Calibri" w:hAnsi="Calibri"/>
          <w:sz w:val="22"/>
          <w:szCs w:val="22"/>
          <w:lang w:val="cs-CZ"/>
        </w:rPr>
      </w:pPr>
      <w:r w:rsidRPr="00F71F13">
        <w:rPr>
          <w:rFonts w:ascii="Calibri" w:hAnsi="Calibri"/>
          <w:sz w:val="22"/>
          <w:szCs w:val="22"/>
          <w:lang w:val="cs-CZ"/>
        </w:rPr>
        <w:t>Pro chlazení prostor jsou požadovány přesné mezirackové chladicí jednotky plně vhodné do datových center.  Mezirackov</w:t>
      </w:r>
      <w:r w:rsidR="00E07277" w:rsidRPr="00F71F13">
        <w:rPr>
          <w:rFonts w:ascii="Calibri" w:hAnsi="Calibri"/>
          <w:sz w:val="22"/>
          <w:szCs w:val="22"/>
          <w:lang w:val="cs-CZ"/>
        </w:rPr>
        <w:t>é</w:t>
      </w:r>
      <w:r w:rsidRPr="00F71F13">
        <w:rPr>
          <w:rFonts w:ascii="Calibri" w:hAnsi="Calibri"/>
          <w:sz w:val="22"/>
          <w:szCs w:val="22"/>
          <w:lang w:val="cs-CZ"/>
        </w:rPr>
        <w:t xml:space="preserve"> jednotk</w:t>
      </w:r>
      <w:r w:rsidR="00E07277" w:rsidRPr="00F71F13">
        <w:rPr>
          <w:rFonts w:ascii="Calibri" w:hAnsi="Calibri"/>
          <w:sz w:val="22"/>
          <w:szCs w:val="22"/>
          <w:lang w:val="cs-CZ"/>
        </w:rPr>
        <w:t>y</w:t>
      </w:r>
      <w:r w:rsidRPr="00F71F13">
        <w:rPr>
          <w:rFonts w:ascii="Calibri" w:hAnsi="Calibri"/>
          <w:sz w:val="22"/>
          <w:szCs w:val="22"/>
          <w:lang w:val="cs-CZ"/>
        </w:rPr>
        <w:t xml:space="preserve"> musí plně zajišťovat chlazení vzduchu z teplé </w:t>
      </w:r>
      <w:r w:rsidR="009167D8" w:rsidRPr="00F71F13">
        <w:rPr>
          <w:rFonts w:ascii="Calibri" w:hAnsi="Calibri"/>
          <w:sz w:val="22"/>
          <w:szCs w:val="22"/>
          <w:lang w:val="cs-CZ"/>
        </w:rPr>
        <w:t>uličky</w:t>
      </w:r>
      <w:r w:rsidRPr="00F71F13">
        <w:rPr>
          <w:rFonts w:ascii="Calibri" w:hAnsi="Calibri"/>
          <w:sz w:val="22"/>
          <w:szCs w:val="22"/>
          <w:lang w:val="cs-CZ"/>
        </w:rPr>
        <w:t xml:space="preserve"> datového centra a jeho distribuce do uzavřené chladné </w:t>
      </w:r>
      <w:r w:rsidR="009167D8" w:rsidRPr="00F71F13">
        <w:rPr>
          <w:rFonts w:ascii="Calibri" w:hAnsi="Calibri"/>
          <w:sz w:val="22"/>
          <w:szCs w:val="22"/>
          <w:lang w:val="cs-CZ"/>
        </w:rPr>
        <w:t>uličky</w:t>
      </w:r>
      <w:r w:rsidRPr="00F71F13">
        <w:rPr>
          <w:rFonts w:ascii="Calibri" w:hAnsi="Calibri"/>
          <w:sz w:val="22"/>
          <w:szCs w:val="22"/>
          <w:lang w:val="cs-CZ"/>
        </w:rPr>
        <w:t xml:space="preserve"> před IT zařízení. Jednotk</w:t>
      </w:r>
      <w:r w:rsidR="00E07277" w:rsidRPr="00F71F13">
        <w:rPr>
          <w:rFonts w:ascii="Calibri" w:hAnsi="Calibri"/>
          <w:sz w:val="22"/>
          <w:szCs w:val="22"/>
          <w:lang w:val="cs-CZ"/>
        </w:rPr>
        <w:t>y</w:t>
      </w:r>
      <w:r w:rsidRPr="00F71F13">
        <w:rPr>
          <w:rFonts w:ascii="Calibri" w:hAnsi="Calibri"/>
          <w:sz w:val="22"/>
          <w:szCs w:val="22"/>
          <w:lang w:val="cs-CZ"/>
        </w:rPr>
        <w:t xml:space="preserve"> musí být dodán</w:t>
      </w:r>
      <w:r w:rsidR="00E07277" w:rsidRPr="00F71F13">
        <w:rPr>
          <w:rFonts w:ascii="Calibri" w:hAnsi="Calibri"/>
          <w:sz w:val="22"/>
          <w:szCs w:val="22"/>
          <w:lang w:val="cs-CZ"/>
        </w:rPr>
        <w:t>y</w:t>
      </w:r>
      <w:r w:rsidRPr="00F71F13">
        <w:rPr>
          <w:rFonts w:ascii="Calibri" w:hAnsi="Calibri"/>
          <w:sz w:val="22"/>
          <w:szCs w:val="22"/>
          <w:lang w:val="cs-CZ"/>
        </w:rPr>
        <w:t xml:space="preserve"> vč. venkovních částí systému, </w:t>
      </w:r>
      <w:r w:rsidR="00E07277" w:rsidRPr="00F71F13">
        <w:rPr>
          <w:rFonts w:ascii="Calibri" w:hAnsi="Calibri"/>
          <w:sz w:val="22"/>
          <w:szCs w:val="22"/>
          <w:lang w:val="cs-CZ"/>
        </w:rPr>
        <w:t xml:space="preserve">zejména kompresoru, výparníku a dalšího příslušenství, </w:t>
      </w:r>
      <w:r w:rsidRPr="00F71F13">
        <w:rPr>
          <w:rFonts w:ascii="Calibri" w:hAnsi="Calibri"/>
          <w:sz w:val="22"/>
          <w:szCs w:val="22"/>
          <w:lang w:val="cs-CZ"/>
        </w:rPr>
        <w:t>které jsou potřeba pro jej</w:t>
      </w:r>
      <w:r w:rsidR="00C4490D" w:rsidRPr="00F71F13">
        <w:rPr>
          <w:rFonts w:ascii="Calibri" w:hAnsi="Calibri"/>
          <w:sz w:val="22"/>
          <w:szCs w:val="22"/>
          <w:lang w:val="cs-CZ"/>
        </w:rPr>
        <w:t>ich</w:t>
      </w:r>
      <w:r w:rsidRPr="00F71F13">
        <w:rPr>
          <w:rFonts w:ascii="Calibri" w:hAnsi="Calibri"/>
          <w:sz w:val="22"/>
          <w:szCs w:val="22"/>
          <w:lang w:val="cs-CZ"/>
        </w:rPr>
        <w:t xml:space="preserve"> provoz.</w:t>
      </w:r>
      <w:r w:rsidR="00E07277" w:rsidRPr="00F71F13">
        <w:rPr>
          <w:rFonts w:ascii="Calibri" w:hAnsi="Calibri"/>
          <w:sz w:val="22"/>
          <w:szCs w:val="22"/>
          <w:lang w:val="cs-CZ"/>
        </w:rPr>
        <w:t xml:space="preserve"> Systém chlazení musí tvořit funkční celek.</w:t>
      </w:r>
    </w:p>
    <w:p w:rsidR="00C912CE" w:rsidRPr="00F71F13" w:rsidRDefault="00C912CE" w:rsidP="009520B5">
      <w:pPr>
        <w:pStyle w:val="Zkladntext"/>
        <w:numPr>
          <w:ilvl w:val="2"/>
          <w:numId w:val="16"/>
        </w:numPr>
        <w:spacing w:before="120" w:after="0"/>
        <w:jc w:val="both"/>
        <w:rPr>
          <w:rFonts w:ascii="Calibri" w:hAnsi="Calibri"/>
          <w:sz w:val="22"/>
          <w:szCs w:val="22"/>
          <w:lang w:val="cs-CZ"/>
        </w:rPr>
      </w:pPr>
      <w:r w:rsidRPr="00F71F13">
        <w:rPr>
          <w:rFonts w:ascii="Calibri" w:hAnsi="Calibri"/>
          <w:sz w:val="22"/>
          <w:szCs w:val="22"/>
          <w:lang w:val="cs-CZ"/>
        </w:rPr>
        <w:t>Mezirackové chladící jednotky vč. veškerého příslušenství musí být kompatibilní s použitými datovými racky a systémem uzavřené studené uličky.</w:t>
      </w:r>
    </w:p>
    <w:p w:rsidR="009879D5" w:rsidRPr="00F71F13" w:rsidRDefault="009879D5" w:rsidP="009520B5">
      <w:pPr>
        <w:pStyle w:val="Zkladntext"/>
        <w:numPr>
          <w:ilvl w:val="2"/>
          <w:numId w:val="16"/>
        </w:numPr>
        <w:spacing w:before="120" w:after="0"/>
        <w:jc w:val="both"/>
        <w:rPr>
          <w:rFonts w:ascii="Calibri" w:hAnsi="Calibri"/>
          <w:sz w:val="22"/>
          <w:szCs w:val="22"/>
          <w:lang w:val="cs-CZ"/>
        </w:rPr>
      </w:pPr>
      <w:r w:rsidRPr="00F71F13">
        <w:rPr>
          <w:rFonts w:ascii="Calibri" w:hAnsi="Calibri"/>
          <w:sz w:val="22"/>
          <w:szCs w:val="22"/>
          <w:lang w:val="cs-CZ"/>
        </w:rPr>
        <w:t xml:space="preserve">Systém chlazení musí být schopen trvale uchladit tepelný výkon všech do serverovny dodaných technologií, tj. zejména samotného úložiště při </w:t>
      </w:r>
      <w:r w:rsidRPr="00F71F13">
        <w:rPr>
          <w:rFonts w:ascii="Calibri" w:hAnsi="Calibri"/>
          <w:i/>
          <w:sz w:val="22"/>
          <w:szCs w:val="22"/>
          <w:lang w:val="cs-CZ"/>
        </w:rPr>
        <w:t>maximálním příkonu a</w:t>
      </w:r>
      <w:r w:rsidRPr="00F71F13">
        <w:rPr>
          <w:rFonts w:ascii="Calibri" w:hAnsi="Calibri"/>
          <w:sz w:val="22"/>
          <w:szCs w:val="22"/>
          <w:lang w:val="cs-CZ"/>
        </w:rPr>
        <w:t xml:space="preserve"> UPS, a dále mít rezervu pro dalších 10 kW instalovaných do sálu. Na tuto hodnotu musí být konfigurován v redundanci N</w:t>
      </w:r>
      <w:r w:rsidRPr="00F71F13">
        <w:rPr>
          <w:rFonts w:ascii="Calibri" w:hAnsi="Calibri"/>
          <w:sz w:val="22"/>
          <w:szCs w:val="22"/>
          <w:lang w:val="en-US"/>
        </w:rPr>
        <w:t>+1.</w:t>
      </w:r>
    </w:p>
    <w:p w:rsidR="009879D5" w:rsidRPr="00F71F13" w:rsidRDefault="009879D5" w:rsidP="009520B5">
      <w:pPr>
        <w:pStyle w:val="Zkladntext"/>
        <w:numPr>
          <w:ilvl w:val="2"/>
          <w:numId w:val="16"/>
        </w:numPr>
        <w:spacing w:before="120" w:after="0"/>
        <w:jc w:val="both"/>
        <w:rPr>
          <w:rFonts w:ascii="Calibri" w:hAnsi="Calibri"/>
          <w:sz w:val="22"/>
          <w:szCs w:val="22"/>
          <w:lang w:val="cs-CZ"/>
        </w:rPr>
      </w:pPr>
      <w:r w:rsidRPr="00F71F13">
        <w:rPr>
          <w:rFonts w:ascii="Calibri" w:hAnsi="Calibri"/>
          <w:sz w:val="22"/>
          <w:szCs w:val="22"/>
          <w:lang w:val="cs-CZ"/>
        </w:rPr>
        <w:t>Komponenty systému chlazení budou napájeny 400V AC 3f nebo 230V AC 1f.</w:t>
      </w:r>
    </w:p>
    <w:p w:rsidR="009879D5" w:rsidRPr="00F71F13" w:rsidRDefault="00927F5B" w:rsidP="00B83124">
      <w:pPr>
        <w:pStyle w:val="Zkladntext"/>
        <w:numPr>
          <w:ilvl w:val="2"/>
          <w:numId w:val="16"/>
        </w:numPr>
        <w:spacing w:before="120" w:after="0"/>
        <w:jc w:val="both"/>
        <w:rPr>
          <w:rFonts w:ascii="Calibri" w:hAnsi="Calibri"/>
          <w:sz w:val="22"/>
          <w:szCs w:val="22"/>
          <w:lang w:val="cs-CZ"/>
        </w:rPr>
      </w:pPr>
      <w:r w:rsidRPr="00F71F13">
        <w:rPr>
          <w:rFonts w:ascii="Calibri" w:hAnsi="Calibri"/>
          <w:sz w:val="22"/>
          <w:szCs w:val="22"/>
          <w:lang w:val="cs-CZ"/>
        </w:rPr>
        <w:t>Chladícím médiem je směs HFC typu</w:t>
      </w:r>
      <w:r w:rsidR="009879D5" w:rsidRPr="00F71F13">
        <w:rPr>
          <w:rFonts w:ascii="Calibri" w:hAnsi="Calibri"/>
          <w:sz w:val="22"/>
          <w:szCs w:val="22"/>
          <w:lang w:val="cs-CZ"/>
        </w:rPr>
        <w:t>, náplně média budou součástí dodávky.</w:t>
      </w:r>
    </w:p>
    <w:p w:rsidR="00F93A80" w:rsidRPr="00F71F13" w:rsidRDefault="00F93A80" w:rsidP="009520B5">
      <w:pPr>
        <w:pStyle w:val="Zkladntext"/>
        <w:numPr>
          <w:ilvl w:val="2"/>
          <w:numId w:val="16"/>
        </w:numPr>
        <w:spacing w:before="120" w:after="0"/>
        <w:jc w:val="both"/>
        <w:rPr>
          <w:rFonts w:ascii="Calibri" w:hAnsi="Calibri"/>
          <w:sz w:val="22"/>
          <w:szCs w:val="22"/>
          <w:lang w:val="cs-CZ"/>
        </w:rPr>
      </w:pPr>
      <w:r w:rsidRPr="00F71F13">
        <w:rPr>
          <w:rFonts w:ascii="Calibri" w:hAnsi="Calibri"/>
          <w:sz w:val="22"/>
          <w:szCs w:val="22"/>
          <w:lang w:val="cs-CZ"/>
        </w:rPr>
        <w:t xml:space="preserve">Všechny komponenty nutné pro správný běh systému chlazení musí být odolné proti výpadku napájení, tzn. po obnovení napájení </w:t>
      </w:r>
      <w:r w:rsidR="00C4490D" w:rsidRPr="00F71F13">
        <w:rPr>
          <w:rFonts w:ascii="Calibri" w:hAnsi="Calibri"/>
          <w:sz w:val="22"/>
          <w:szCs w:val="22"/>
          <w:lang w:val="cs-CZ"/>
        </w:rPr>
        <w:t xml:space="preserve">po výpadku </w:t>
      </w:r>
      <w:r w:rsidRPr="00F71F13">
        <w:rPr>
          <w:rFonts w:ascii="Calibri" w:hAnsi="Calibri"/>
          <w:sz w:val="22"/>
          <w:szCs w:val="22"/>
          <w:lang w:val="cs-CZ"/>
        </w:rPr>
        <w:t>se musí automaticky spustit do plně provozního stavu.</w:t>
      </w:r>
    </w:p>
    <w:p w:rsidR="002D6797" w:rsidRPr="00F71F13" w:rsidRDefault="002D6797" w:rsidP="009520B5">
      <w:pPr>
        <w:pStyle w:val="Zkladntext"/>
        <w:numPr>
          <w:ilvl w:val="2"/>
          <w:numId w:val="16"/>
        </w:numPr>
        <w:spacing w:before="120" w:after="0"/>
        <w:jc w:val="both"/>
        <w:rPr>
          <w:rFonts w:ascii="Calibri" w:hAnsi="Calibri"/>
          <w:sz w:val="22"/>
          <w:szCs w:val="22"/>
          <w:lang w:val="cs-CZ"/>
        </w:rPr>
      </w:pPr>
      <w:r w:rsidRPr="00F71F13">
        <w:rPr>
          <w:rFonts w:ascii="Calibri" w:hAnsi="Calibri"/>
          <w:sz w:val="22"/>
          <w:szCs w:val="22"/>
          <w:lang w:val="cs-CZ"/>
        </w:rPr>
        <w:t>Technické parametry každé mezirackové chladící jednotky musí být následující:</w:t>
      </w:r>
    </w:p>
    <w:p w:rsidR="002D6797" w:rsidRPr="00F71F13" w:rsidRDefault="002D6797" w:rsidP="009520B5">
      <w:pPr>
        <w:pStyle w:val="Zkladntext"/>
        <w:numPr>
          <w:ilvl w:val="3"/>
          <w:numId w:val="19"/>
        </w:numPr>
        <w:spacing w:before="120" w:after="0"/>
        <w:jc w:val="both"/>
        <w:rPr>
          <w:rFonts w:ascii="Calibri" w:hAnsi="Calibri"/>
          <w:sz w:val="22"/>
          <w:szCs w:val="22"/>
          <w:lang w:val="cs-CZ"/>
        </w:rPr>
      </w:pPr>
      <w:r w:rsidRPr="00F71F13">
        <w:rPr>
          <w:rFonts w:ascii="Calibri" w:hAnsi="Calibri"/>
          <w:sz w:val="22"/>
          <w:szCs w:val="22"/>
          <w:lang w:val="cs-CZ"/>
        </w:rPr>
        <w:t>výška jednotky musí být ve standardních rozměrech rackových skříní 2000</w:t>
      </w:r>
      <w:r w:rsidR="00866607" w:rsidRPr="00F71F13">
        <w:rPr>
          <w:rFonts w:ascii="Calibri" w:hAnsi="Calibri"/>
          <w:sz w:val="22"/>
          <w:szCs w:val="22"/>
          <w:lang w:val="cs-CZ"/>
        </w:rPr>
        <w:t> </w:t>
      </w:r>
      <w:r w:rsidRPr="00F71F13">
        <w:rPr>
          <w:rFonts w:ascii="Calibri" w:hAnsi="Calibri"/>
          <w:sz w:val="22"/>
          <w:szCs w:val="22"/>
          <w:lang w:val="cs-CZ"/>
        </w:rPr>
        <w:t xml:space="preserve">mm, hloubka </w:t>
      </w:r>
      <w:r w:rsidR="00866607" w:rsidRPr="00F71F13">
        <w:rPr>
          <w:rFonts w:ascii="Calibri" w:hAnsi="Calibri"/>
          <w:sz w:val="22"/>
          <w:szCs w:val="22"/>
          <w:lang w:val="cs-CZ"/>
        </w:rPr>
        <w:t xml:space="preserve">max. </w:t>
      </w:r>
      <w:r w:rsidRPr="00F71F13">
        <w:rPr>
          <w:rFonts w:ascii="Calibri" w:hAnsi="Calibri"/>
          <w:sz w:val="22"/>
          <w:szCs w:val="22"/>
          <w:lang w:val="cs-CZ"/>
        </w:rPr>
        <w:t>1200</w:t>
      </w:r>
      <w:r w:rsidR="00866607" w:rsidRPr="00F71F13">
        <w:rPr>
          <w:rFonts w:ascii="Calibri" w:hAnsi="Calibri"/>
          <w:sz w:val="22"/>
          <w:szCs w:val="22"/>
          <w:lang w:val="cs-CZ"/>
        </w:rPr>
        <w:t> </w:t>
      </w:r>
      <w:r w:rsidRPr="00F71F13">
        <w:rPr>
          <w:rFonts w:ascii="Calibri" w:hAnsi="Calibri"/>
          <w:sz w:val="22"/>
          <w:szCs w:val="22"/>
          <w:lang w:val="cs-CZ"/>
        </w:rPr>
        <w:t>mm a šířka max. 400</w:t>
      </w:r>
      <w:r w:rsidR="00866607" w:rsidRPr="00F71F13">
        <w:rPr>
          <w:rFonts w:ascii="Calibri" w:hAnsi="Calibri"/>
          <w:sz w:val="22"/>
          <w:szCs w:val="22"/>
          <w:lang w:val="cs-CZ"/>
        </w:rPr>
        <w:t> </w:t>
      </w:r>
      <w:r w:rsidRPr="00F71F13">
        <w:rPr>
          <w:rFonts w:ascii="Calibri" w:hAnsi="Calibri"/>
          <w:sz w:val="22"/>
          <w:szCs w:val="22"/>
          <w:lang w:val="cs-CZ"/>
        </w:rPr>
        <w:t>mm a to z důvodu využití maximálního prostoru v místě instalace</w:t>
      </w:r>
      <w:r w:rsidR="00866607" w:rsidRPr="00F71F13">
        <w:rPr>
          <w:rFonts w:ascii="Calibri" w:hAnsi="Calibri"/>
          <w:sz w:val="22"/>
          <w:szCs w:val="22"/>
          <w:lang w:val="cs-CZ"/>
        </w:rPr>
        <w:t>,</w:t>
      </w:r>
    </w:p>
    <w:p w:rsidR="002D6797" w:rsidRPr="00F71F13" w:rsidRDefault="002D6797" w:rsidP="009520B5">
      <w:pPr>
        <w:pStyle w:val="Zkladntext"/>
        <w:numPr>
          <w:ilvl w:val="3"/>
          <w:numId w:val="19"/>
        </w:numPr>
        <w:spacing w:before="120" w:after="0"/>
        <w:jc w:val="both"/>
        <w:rPr>
          <w:rFonts w:ascii="Calibri" w:hAnsi="Calibri"/>
          <w:sz w:val="22"/>
          <w:szCs w:val="22"/>
          <w:lang w:val="cs-CZ"/>
        </w:rPr>
      </w:pPr>
      <w:r w:rsidRPr="00F71F13">
        <w:rPr>
          <w:rFonts w:ascii="Calibri" w:hAnsi="Calibri"/>
          <w:sz w:val="22"/>
          <w:szCs w:val="22"/>
          <w:lang w:val="cs-CZ"/>
        </w:rPr>
        <w:t xml:space="preserve">ovládací displej </w:t>
      </w:r>
      <w:r w:rsidR="0085758F" w:rsidRPr="00F71F13">
        <w:rPr>
          <w:rFonts w:ascii="Calibri" w:hAnsi="Calibri"/>
          <w:sz w:val="22"/>
          <w:szCs w:val="22"/>
          <w:lang w:val="cs-CZ"/>
        </w:rPr>
        <w:t xml:space="preserve">každé </w:t>
      </w:r>
      <w:r w:rsidRPr="00F71F13">
        <w:rPr>
          <w:rFonts w:ascii="Calibri" w:hAnsi="Calibri"/>
          <w:sz w:val="22"/>
          <w:szCs w:val="22"/>
          <w:lang w:val="cs-CZ"/>
        </w:rPr>
        <w:t>chladicí jednotky</w:t>
      </w:r>
      <w:r w:rsidR="0085758F" w:rsidRPr="00F71F13">
        <w:rPr>
          <w:rFonts w:ascii="Calibri" w:hAnsi="Calibri"/>
          <w:sz w:val="22"/>
          <w:szCs w:val="22"/>
          <w:lang w:val="cs-CZ"/>
        </w:rPr>
        <w:t xml:space="preserve"> nebo min. dvou jednotek kompletu</w:t>
      </w:r>
      <w:r w:rsidR="00866607" w:rsidRPr="00F71F13">
        <w:rPr>
          <w:rFonts w:ascii="Calibri" w:hAnsi="Calibri"/>
          <w:sz w:val="22"/>
          <w:szCs w:val="22"/>
          <w:lang w:val="cs-CZ"/>
        </w:rPr>
        <w:t>,</w:t>
      </w:r>
    </w:p>
    <w:p w:rsidR="002D6797" w:rsidRPr="00F71F13" w:rsidRDefault="002D6797" w:rsidP="009520B5">
      <w:pPr>
        <w:pStyle w:val="Zkladntext"/>
        <w:numPr>
          <w:ilvl w:val="3"/>
          <w:numId w:val="19"/>
        </w:numPr>
        <w:spacing w:before="120" w:after="0"/>
        <w:jc w:val="both"/>
        <w:rPr>
          <w:rFonts w:ascii="Calibri" w:hAnsi="Calibri"/>
          <w:sz w:val="22"/>
          <w:szCs w:val="22"/>
          <w:lang w:val="cs-CZ"/>
        </w:rPr>
      </w:pPr>
      <w:r w:rsidRPr="00F71F13">
        <w:rPr>
          <w:rFonts w:ascii="Calibri" w:hAnsi="Calibri"/>
          <w:sz w:val="22"/>
          <w:szCs w:val="22"/>
          <w:lang w:val="cs-CZ"/>
        </w:rPr>
        <w:t>přístup ke správě a monitoringu prostřednictvím protokolu SNMP a to i z</w:t>
      </w:r>
      <w:r w:rsidR="00866607" w:rsidRPr="00F71F13">
        <w:rPr>
          <w:rFonts w:ascii="Calibri" w:hAnsi="Calibri"/>
          <w:sz w:val="22"/>
          <w:szCs w:val="22"/>
          <w:lang w:val="cs-CZ"/>
        </w:rPr>
        <w:t> </w:t>
      </w:r>
      <w:r w:rsidRPr="00F71F13">
        <w:rPr>
          <w:rFonts w:ascii="Calibri" w:hAnsi="Calibri"/>
          <w:sz w:val="22"/>
          <w:szCs w:val="22"/>
          <w:lang w:val="cs-CZ"/>
        </w:rPr>
        <w:t>nástrojů monitoringu zadavatele</w:t>
      </w:r>
      <w:r w:rsidR="00866607" w:rsidRPr="00F71F13">
        <w:rPr>
          <w:rFonts w:ascii="Calibri" w:hAnsi="Calibri"/>
          <w:sz w:val="22"/>
          <w:szCs w:val="22"/>
          <w:lang w:val="cs-CZ"/>
        </w:rPr>
        <w:t>,</w:t>
      </w:r>
    </w:p>
    <w:p w:rsidR="002D6797" w:rsidRPr="00F71F13" w:rsidRDefault="002D6797" w:rsidP="009520B5">
      <w:pPr>
        <w:pStyle w:val="Zkladntext"/>
        <w:numPr>
          <w:ilvl w:val="3"/>
          <w:numId w:val="19"/>
        </w:numPr>
        <w:spacing w:before="120" w:after="0"/>
        <w:jc w:val="both"/>
        <w:rPr>
          <w:rFonts w:ascii="Calibri" w:hAnsi="Calibri"/>
          <w:sz w:val="22"/>
          <w:szCs w:val="22"/>
          <w:lang w:val="cs-CZ"/>
        </w:rPr>
      </w:pPr>
      <w:r w:rsidRPr="00F71F13">
        <w:rPr>
          <w:rFonts w:ascii="Calibri" w:hAnsi="Calibri"/>
          <w:sz w:val="22"/>
          <w:szCs w:val="22"/>
          <w:lang w:val="cs-CZ"/>
        </w:rPr>
        <w:t>čidla vlhkosti i teploty v přední i zadní části jednotky integrovaná do správy a přístupné prostřednictvím SNMP protokolu</w:t>
      </w:r>
      <w:r w:rsidR="00866607" w:rsidRPr="00F71F13">
        <w:rPr>
          <w:rFonts w:ascii="Calibri" w:hAnsi="Calibri"/>
          <w:sz w:val="22"/>
          <w:szCs w:val="22"/>
          <w:lang w:val="cs-CZ"/>
        </w:rPr>
        <w:t>,</w:t>
      </w:r>
    </w:p>
    <w:p w:rsidR="0085758F" w:rsidRPr="00F71F13" w:rsidRDefault="0085758F" w:rsidP="009520B5">
      <w:pPr>
        <w:pStyle w:val="Zkladntext"/>
        <w:numPr>
          <w:ilvl w:val="3"/>
          <w:numId w:val="19"/>
        </w:numPr>
        <w:spacing w:before="120" w:after="0"/>
        <w:jc w:val="both"/>
        <w:rPr>
          <w:rFonts w:ascii="Calibri" w:hAnsi="Calibri"/>
          <w:sz w:val="22"/>
          <w:szCs w:val="22"/>
          <w:lang w:val="cs-CZ"/>
        </w:rPr>
      </w:pPr>
      <w:r w:rsidRPr="00F71F13">
        <w:rPr>
          <w:rFonts w:ascii="Calibri" w:hAnsi="Calibri"/>
          <w:sz w:val="22"/>
          <w:szCs w:val="22"/>
          <w:lang w:val="cs-CZ"/>
        </w:rPr>
        <w:t>jednotka musí umět úpravu vlhkosti vzduchu dle nastavení uživatelem (zvlhčování/odvlhčování)</w:t>
      </w:r>
      <w:r w:rsidR="00866607" w:rsidRPr="00F71F13">
        <w:rPr>
          <w:rFonts w:ascii="Calibri" w:hAnsi="Calibri"/>
          <w:sz w:val="22"/>
          <w:szCs w:val="22"/>
          <w:lang w:val="cs-CZ"/>
        </w:rPr>
        <w:t>,</w:t>
      </w:r>
    </w:p>
    <w:p w:rsidR="002D6797" w:rsidRPr="00F71F13" w:rsidRDefault="0085758F" w:rsidP="009520B5">
      <w:pPr>
        <w:pStyle w:val="Zkladntext"/>
        <w:numPr>
          <w:ilvl w:val="3"/>
          <w:numId w:val="19"/>
        </w:numPr>
        <w:spacing w:before="120" w:after="0"/>
        <w:jc w:val="both"/>
        <w:rPr>
          <w:rFonts w:ascii="Calibri" w:hAnsi="Calibri"/>
          <w:sz w:val="22"/>
          <w:szCs w:val="22"/>
          <w:lang w:val="cs-CZ"/>
        </w:rPr>
      </w:pPr>
      <w:r w:rsidRPr="00F71F13">
        <w:rPr>
          <w:rFonts w:ascii="Calibri" w:hAnsi="Calibri"/>
          <w:sz w:val="22"/>
          <w:szCs w:val="22"/>
          <w:lang w:val="cs-CZ"/>
        </w:rPr>
        <w:t>připojení na přívod vody (je součástí této dodávky)</w:t>
      </w:r>
      <w:r w:rsidR="00866607" w:rsidRPr="00F71F13">
        <w:rPr>
          <w:rFonts w:ascii="Calibri" w:hAnsi="Calibri"/>
          <w:sz w:val="22"/>
          <w:szCs w:val="22"/>
          <w:lang w:val="cs-CZ"/>
        </w:rPr>
        <w:t xml:space="preserve"> a </w:t>
      </w:r>
      <w:r w:rsidR="002D6797" w:rsidRPr="00F71F13">
        <w:rPr>
          <w:rFonts w:ascii="Calibri" w:hAnsi="Calibri"/>
          <w:sz w:val="22"/>
          <w:szCs w:val="22"/>
          <w:lang w:val="cs-CZ"/>
        </w:rPr>
        <w:t>možnost osazení čerpadlem pro odvod kondenzátu</w:t>
      </w:r>
      <w:r w:rsidR="00866607" w:rsidRPr="00F71F13">
        <w:rPr>
          <w:rFonts w:ascii="Calibri" w:hAnsi="Calibri"/>
          <w:sz w:val="22"/>
          <w:szCs w:val="22"/>
          <w:lang w:val="cs-CZ"/>
        </w:rPr>
        <w:t>,</w:t>
      </w:r>
    </w:p>
    <w:p w:rsidR="002D6797" w:rsidRPr="00F71F13" w:rsidRDefault="002D6797" w:rsidP="009520B5">
      <w:pPr>
        <w:pStyle w:val="Zkladntext"/>
        <w:numPr>
          <w:ilvl w:val="3"/>
          <w:numId w:val="19"/>
        </w:numPr>
        <w:spacing w:before="120" w:after="0"/>
        <w:jc w:val="both"/>
        <w:rPr>
          <w:rFonts w:ascii="Calibri" w:hAnsi="Calibri"/>
          <w:sz w:val="22"/>
          <w:szCs w:val="22"/>
          <w:lang w:val="cs-CZ"/>
        </w:rPr>
      </w:pPr>
      <w:r w:rsidRPr="00F71F13">
        <w:rPr>
          <w:rFonts w:ascii="Calibri" w:hAnsi="Calibri"/>
          <w:sz w:val="22"/>
          <w:szCs w:val="22"/>
          <w:lang w:val="cs-CZ"/>
        </w:rPr>
        <w:t>za provozu vyměnitelné EC ventilátory</w:t>
      </w:r>
      <w:r w:rsidR="00866607" w:rsidRPr="00F71F13">
        <w:rPr>
          <w:rFonts w:ascii="Calibri" w:hAnsi="Calibri"/>
          <w:sz w:val="22"/>
          <w:szCs w:val="22"/>
          <w:lang w:val="cs-CZ"/>
        </w:rPr>
        <w:t>,</w:t>
      </w:r>
    </w:p>
    <w:p w:rsidR="002D6797" w:rsidRPr="00F71F13" w:rsidRDefault="002D6797" w:rsidP="009520B5">
      <w:pPr>
        <w:pStyle w:val="Zkladntext"/>
        <w:numPr>
          <w:ilvl w:val="3"/>
          <w:numId w:val="19"/>
        </w:numPr>
        <w:spacing w:before="120" w:after="0"/>
        <w:jc w:val="both"/>
        <w:rPr>
          <w:rFonts w:ascii="Calibri" w:hAnsi="Calibri"/>
          <w:sz w:val="22"/>
          <w:szCs w:val="22"/>
          <w:lang w:val="cs-CZ"/>
        </w:rPr>
      </w:pPr>
      <w:r w:rsidRPr="00F71F13">
        <w:rPr>
          <w:rFonts w:ascii="Calibri" w:hAnsi="Calibri"/>
          <w:sz w:val="22"/>
          <w:szCs w:val="22"/>
          <w:lang w:val="cs-CZ"/>
        </w:rPr>
        <w:t xml:space="preserve">kompresor </w:t>
      </w:r>
      <w:r w:rsidR="003508F7" w:rsidRPr="00F71F13">
        <w:rPr>
          <w:rFonts w:ascii="Calibri" w:hAnsi="Calibri"/>
          <w:sz w:val="22"/>
          <w:szCs w:val="22"/>
          <w:lang w:val="cs-CZ"/>
        </w:rPr>
        <w:t xml:space="preserve">jednotky </w:t>
      </w:r>
      <w:r w:rsidRPr="00F71F13">
        <w:rPr>
          <w:rFonts w:ascii="Calibri" w:hAnsi="Calibri"/>
          <w:sz w:val="22"/>
          <w:szCs w:val="22"/>
          <w:lang w:val="cs-CZ"/>
        </w:rPr>
        <w:t>bude umístěn mimo datový sál z důvodu minimalizace vibrací</w:t>
      </w:r>
      <w:r w:rsidR="00866607" w:rsidRPr="00F71F13">
        <w:rPr>
          <w:rFonts w:ascii="Calibri" w:hAnsi="Calibri"/>
          <w:sz w:val="22"/>
          <w:szCs w:val="22"/>
          <w:lang w:val="cs-CZ"/>
        </w:rPr>
        <w:t>.</w:t>
      </w:r>
    </w:p>
    <w:p w:rsidR="002D6797" w:rsidRPr="00F71F13" w:rsidRDefault="002D6797" w:rsidP="009520B5">
      <w:pPr>
        <w:pStyle w:val="Zkladntext"/>
        <w:numPr>
          <w:ilvl w:val="2"/>
          <w:numId w:val="16"/>
        </w:numPr>
        <w:spacing w:before="120" w:after="0"/>
        <w:jc w:val="both"/>
        <w:rPr>
          <w:rFonts w:ascii="Calibri" w:hAnsi="Calibri"/>
          <w:sz w:val="22"/>
          <w:szCs w:val="22"/>
          <w:lang w:val="cs-CZ"/>
        </w:rPr>
      </w:pPr>
      <w:r w:rsidRPr="00F71F13">
        <w:rPr>
          <w:rFonts w:ascii="Calibri" w:hAnsi="Calibri"/>
          <w:sz w:val="22"/>
          <w:szCs w:val="22"/>
          <w:lang w:val="cs-CZ"/>
        </w:rPr>
        <w:t>Zadavatel požaduje v nabídce uvést položkový technický rozpis dodávaného zařízení, např. vnitřní a vnější klimatizační jednotky a další komponenty dodávaného systému vč. veškeré projektové i jiné dokumentace.</w:t>
      </w:r>
    </w:p>
    <w:p w:rsidR="002D6797" w:rsidRPr="00F71F13" w:rsidRDefault="002D6797" w:rsidP="009520B5">
      <w:pPr>
        <w:pStyle w:val="Zkladntext"/>
        <w:numPr>
          <w:ilvl w:val="2"/>
          <w:numId w:val="16"/>
        </w:numPr>
        <w:spacing w:before="120" w:after="0"/>
        <w:jc w:val="both"/>
        <w:rPr>
          <w:rFonts w:ascii="Calibri" w:hAnsi="Calibri"/>
          <w:sz w:val="22"/>
          <w:szCs w:val="22"/>
          <w:lang w:val="cs-CZ"/>
        </w:rPr>
      </w:pPr>
      <w:r w:rsidRPr="00F71F13">
        <w:rPr>
          <w:rFonts w:ascii="Calibri" w:hAnsi="Calibri"/>
          <w:sz w:val="22"/>
          <w:szCs w:val="22"/>
          <w:lang w:val="cs-CZ"/>
        </w:rPr>
        <w:t xml:space="preserve">Funkční zapojení dodaných klimatizačních jednotek, oživení a nastavení klimatizačních jednotek a zaškolení obsluhy v nutném rozsahu provede </w:t>
      </w:r>
      <w:r w:rsidR="009B0CED" w:rsidRPr="00F71F13">
        <w:rPr>
          <w:rFonts w:ascii="Calibri" w:hAnsi="Calibri"/>
          <w:sz w:val="22"/>
          <w:szCs w:val="22"/>
          <w:lang w:val="cs-CZ"/>
        </w:rPr>
        <w:t xml:space="preserve">vybraný </w:t>
      </w:r>
      <w:r w:rsidRPr="00F71F13">
        <w:rPr>
          <w:rFonts w:ascii="Calibri" w:hAnsi="Calibri"/>
          <w:sz w:val="22"/>
          <w:szCs w:val="22"/>
          <w:lang w:val="cs-CZ"/>
        </w:rPr>
        <w:t>dodavatel.</w:t>
      </w:r>
    </w:p>
    <w:p w:rsidR="002D6797" w:rsidRPr="00F71F13" w:rsidRDefault="002D6797" w:rsidP="009520B5">
      <w:pPr>
        <w:pStyle w:val="Zkladntext"/>
        <w:numPr>
          <w:ilvl w:val="2"/>
          <w:numId w:val="16"/>
        </w:numPr>
        <w:spacing w:before="120" w:after="0"/>
        <w:jc w:val="both"/>
        <w:rPr>
          <w:rFonts w:ascii="Calibri" w:hAnsi="Calibri"/>
          <w:sz w:val="22"/>
          <w:szCs w:val="22"/>
          <w:lang w:val="cs-CZ"/>
        </w:rPr>
      </w:pPr>
      <w:r w:rsidRPr="00F71F13">
        <w:rPr>
          <w:rFonts w:ascii="Calibri" w:hAnsi="Calibri"/>
          <w:sz w:val="22"/>
          <w:szCs w:val="22"/>
          <w:lang w:val="cs-CZ"/>
        </w:rPr>
        <w:t xml:space="preserve">Instalace kompletu musí být zajištěna vč. všech dalších navazujících prací, jako např. stropní průrazy pro vedení potrubí, požární ucpávky, zpracování </w:t>
      </w:r>
      <w:r w:rsidR="009B0CED" w:rsidRPr="00F71F13">
        <w:rPr>
          <w:rFonts w:ascii="Calibri" w:hAnsi="Calibri"/>
          <w:sz w:val="22"/>
          <w:szCs w:val="22"/>
          <w:lang w:val="cs-CZ"/>
        </w:rPr>
        <w:t>požárně-bezpečnostního řešení</w:t>
      </w:r>
      <w:r w:rsidRPr="00F71F13">
        <w:rPr>
          <w:rFonts w:ascii="Calibri" w:hAnsi="Calibri"/>
          <w:sz w:val="22"/>
          <w:szCs w:val="22"/>
          <w:lang w:val="cs-CZ"/>
        </w:rPr>
        <w:t>, omítky, štuky, výmalby</w:t>
      </w:r>
      <w:r w:rsidR="009167D8" w:rsidRPr="00F71F13">
        <w:rPr>
          <w:rFonts w:ascii="Calibri" w:hAnsi="Calibri"/>
          <w:sz w:val="22"/>
          <w:szCs w:val="22"/>
          <w:lang w:val="cs-CZ"/>
        </w:rPr>
        <w:t>, úklid</w:t>
      </w:r>
      <w:r w:rsidRPr="00F71F13">
        <w:rPr>
          <w:rFonts w:ascii="Calibri" w:hAnsi="Calibri"/>
          <w:sz w:val="22"/>
          <w:szCs w:val="22"/>
          <w:lang w:val="cs-CZ"/>
        </w:rPr>
        <w:t xml:space="preserve"> apod.</w:t>
      </w:r>
    </w:p>
    <w:p w:rsidR="00E45624" w:rsidRPr="00F71F13" w:rsidRDefault="00E45624" w:rsidP="009520B5">
      <w:pPr>
        <w:pStyle w:val="Zkladntext"/>
        <w:spacing w:before="120"/>
        <w:jc w:val="both"/>
        <w:rPr>
          <w:rFonts w:ascii="Calibri" w:hAnsi="Calibri"/>
          <w:sz w:val="22"/>
          <w:szCs w:val="22"/>
          <w:lang w:val="cs-CZ"/>
        </w:rPr>
      </w:pPr>
    </w:p>
    <w:p w:rsidR="0039752C" w:rsidRPr="00F71F13" w:rsidRDefault="0039752C" w:rsidP="009520B5">
      <w:pPr>
        <w:pStyle w:val="Zkladntext"/>
        <w:spacing w:before="120"/>
        <w:jc w:val="both"/>
        <w:rPr>
          <w:rFonts w:ascii="Calibri" w:hAnsi="Calibri"/>
          <w:sz w:val="22"/>
          <w:szCs w:val="22"/>
          <w:lang w:val="cs-CZ"/>
        </w:rPr>
      </w:pPr>
    </w:p>
    <w:p w:rsidR="00E45624" w:rsidRPr="00F71F13" w:rsidRDefault="00E45624" w:rsidP="009520B5">
      <w:pPr>
        <w:pStyle w:val="Zkladntext"/>
        <w:numPr>
          <w:ilvl w:val="0"/>
          <w:numId w:val="16"/>
        </w:numPr>
        <w:tabs>
          <w:tab w:val="clear" w:pos="720"/>
        </w:tabs>
        <w:spacing w:before="120" w:after="0"/>
        <w:ind w:left="426" w:hanging="426"/>
        <w:jc w:val="both"/>
        <w:rPr>
          <w:rFonts w:ascii="Calibri" w:hAnsi="Calibri"/>
          <w:b/>
          <w:bCs/>
          <w:sz w:val="22"/>
          <w:szCs w:val="22"/>
          <w:lang w:val="cs-CZ"/>
        </w:rPr>
      </w:pPr>
      <w:r w:rsidRPr="00F71F13">
        <w:rPr>
          <w:rFonts w:ascii="Calibri" w:hAnsi="Calibri"/>
          <w:b/>
          <w:sz w:val="22"/>
          <w:szCs w:val="22"/>
          <w:lang w:val="cs-CZ"/>
        </w:rPr>
        <w:t>Akceptační</w:t>
      </w:r>
      <w:r w:rsidRPr="00F71F13">
        <w:rPr>
          <w:rFonts w:ascii="Calibri" w:hAnsi="Calibri"/>
          <w:b/>
          <w:bCs/>
          <w:sz w:val="22"/>
          <w:szCs w:val="22"/>
          <w:lang w:val="cs-CZ"/>
        </w:rPr>
        <w:t xml:space="preserve"> testy</w:t>
      </w:r>
    </w:p>
    <w:p w:rsidR="00D026D0" w:rsidRPr="00F71F13" w:rsidRDefault="00D026D0" w:rsidP="00D026D0">
      <w:pPr>
        <w:spacing w:before="120"/>
        <w:jc w:val="both"/>
        <w:rPr>
          <w:rFonts w:ascii="Calibri" w:hAnsi="Calibri"/>
          <w:sz w:val="22"/>
          <w:szCs w:val="22"/>
        </w:rPr>
      </w:pPr>
      <w:r w:rsidRPr="00F71F13">
        <w:rPr>
          <w:rFonts w:ascii="Calibri" w:hAnsi="Calibri"/>
          <w:sz w:val="22"/>
          <w:szCs w:val="22"/>
        </w:rPr>
        <w:t xml:space="preserve">Po dodávce a instalaci datového úložiště požaduje zadavatel v rámci zkušebního provozu provést akceptační testy (viz článek </w:t>
      </w:r>
      <w:r w:rsidR="009B0CED" w:rsidRPr="00F71F13">
        <w:rPr>
          <w:rFonts w:ascii="Calibri" w:hAnsi="Calibri"/>
          <w:sz w:val="22"/>
          <w:szCs w:val="22"/>
        </w:rPr>
        <w:t>3.6</w:t>
      </w:r>
      <w:r w:rsidRPr="00F71F13">
        <w:rPr>
          <w:rFonts w:ascii="Calibri" w:hAnsi="Calibri"/>
          <w:sz w:val="22"/>
          <w:szCs w:val="22"/>
        </w:rPr>
        <w:t xml:space="preserve"> zadávací dokumentace). Tyto testy budou minimálně zahrnovat:</w:t>
      </w:r>
    </w:p>
    <w:p w:rsidR="00D026D0" w:rsidRPr="00F71F13" w:rsidRDefault="00D026D0" w:rsidP="00D026D0">
      <w:pPr>
        <w:jc w:val="both"/>
        <w:rPr>
          <w:rFonts w:ascii="Calibri" w:hAnsi="Calibri"/>
          <w:sz w:val="22"/>
          <w:szCs w:val="22"/>
        </w:rPr>
      </w:pPr>
    </w:p>
    <w:p w:rsidR="00D026D0" w:rsidRPr="00F71F13" w:rsidRDefault="00D026D0" w:rsidP="00D026D0">
      <w:pPr>
        <w:widowControl/>
        <w:numPr>
          <w:ilvl w:val="0"/>
          <w:numId w:val="3"/>
        </w:numPr>
        <w:jc w:val="both"/>
        <w:rPr>
          <w:rFonts w:ascii="Calibri" w:hAnsi="Calibri"/>
          <w:sz w:val="22"/>
          <w:szCs w:val="22"/>
        </w:rPr>
      </w:pPr>
      <w:r w:rsidRPr="00F71F13">
        <w:rPr>
          <w:rFonts w:ascii="Calibri" w:hAnsi="Calibri"/>
          <w:sz w:val="22"/>
          <w:szCs w:val="22"/>
        </w:rPr>
        <w:t>Ověření funkcí a vlastností dodaných zařízení a komponent v souladu s deklarovanými parametry v</w:t>
      </w:r>
      <w:r w:rsidR="00290F35" w:rsidRPr="00F71F13">
        <w:rPr>
          <w:rFonts w:ascii="Calibri" w:hAnsi="Calibri"/>
          <w:sz w:val="22"/>
          <w:szCs w:val="22"/>
        </w:rPr>
        <w:t> </w:t>
      </w:r>
      <w:r w:rsidRPr="00F71F13">
        <w:rPr>
          <w:rFonts w:ascii="Calibri" w:hAnsi="Calibri"/>
          <w:sz w:val="22"/>
          <w:szCs w:val="22"/>
        </w:rPr>
        <w:t>nabídce</w:t>
      </w:r>
      <w:r w:rsidR="00290F35" w:rsidRPr="00F71F13">
        <w:rPr>
          <w:rFonts w:ascii="Calibri" w:hAnsi="Calibri"/>
          <w:sz w:val="22"/>
          <w:szCs w:val="22"/>
        </w:rPr>
        <w:t xml:space="preserve"> vybraného dodavatele</w:t>
      </w:r>
      <w:r w:rsidRPr="00F71F13">
        <w:rPr>
          <w:rFonts w:ascii="Calibri" w:hAnsi="Calibri"/>
          <w:sz w:val="22"/>
          <w:szCs w:val="22"/>
        </w:rPr>
        <w:t>;</w:t>
      </w:r>
    </w:p>
    <w:p w:rsidR="00D026D0" w:rsidRPr="00F71F13" w:rsidRDefault="00D026D0" w:rsidP="00D026D0">
      <w:pPr>
        <w:widowControl/>
        <w:numPr>
          <w:ilvl w:val="0"/>
          <w:numId w:val="3"/>
        </w:numPr>
        <w:jc w:val="both"/>
        <w:rPr>
          <w:rFonts w:ascii="Calibri" w:hAnsi="Calibri"/>
          <w:sz w:val="22"/>
          <w:szCs w:val="22"/>
        </w:rPr>
      </w:pPr>
      <w:r w:rsidRPr="00F71F13">
        <w:rPr>
          <w:rFonts w:ascii="Calibri" w:hAnsi="Calibri"/>
          <w:sz w:val="22"/>
          <w:szCs w:val="22"/>
        </w:rPr>
        <w:t>Ověření funkčnosti managementu SW, komunikačních protokolů a přístupových rozhraní. Detailní popis akcepta</w:t>
      </w:r>
      <w:r w:rsidR="00011AC1" w:rsidRPr="00F71F13">
        <w:rPr>
          <w:rFonts w:ascii="Calibri" w:hAnsi="Calibri"/>
          <w:sz w:val="22"/>
          <w:szCs w:val="22"/>
        </w:rPr>
        <w:t>čních testů</w:t>
      </w:r>
      <w:r w:rsidRPr="00F71F13">
        <w:rPr>
          <w:rFonts w:ascii="Calibri" w:hAnsi="Calibri"/>
          <w:sz w:val="22"/>
          <w:szCs w:val="22"/>
        </w:rPr>
        <w:t xml:space="preserve"> funkčnosti přístupových protokolů je uveden níže.</w:t>
      </w:r>
    </w:p>
    <w:p w:rsidR="00D026D0" w:rsidRPr="00F71F13" w:rsidRDefault="00D026D0" w:rsidP="00D026D0">
      <w:pPr>
        <w:widowControl/>
        <w:numPr>
          <w:ilvl w:val="0"/>
          <w:numId w:val="3"/>
        </w:numPr>
        <w:jc w:val="both"/>
        <w:rPr>
          <w:rFonts w:ascii="Calibri" w:hAnsi="Calibri"/>
          <w:sz w:val="22"/>
          <w:szCs w:val="22"/>
        </w:rPr>
      </w:pPr>
      <w:r w:rsidRPr="00F71F13">
        <w:rPr>
          <w:rFonts w:ascii="Calibri" w:hAnsi="Calibri"/>
          <w:sz w:val="22"/>
          <w:szCs w:val="22"/>
        </w:rPr>
        <w:t>Výkonové testy podle specifikace v</w:t>
      </w:r>
      <w:r w:rsidR="003E44E7" w:rsidRPr="00F71F13">
        <w:rPr>
          <w:rFonts w:ascii="Calibri" w:hAnsi="Calibri"/>
          <w:sz w:val="22"/>
          <w:szCs w:val="22"/>
        </w:rPr>
        <w:t xml:space="preserve"> části </w:t>
      </w:r>
      <w:r w:rsidR="003E44E7" w:rsidRPr="00F71F13">
        <w:rPr>
          <w:rFonts w:ascii="Calibri" w:hAnsi="Calibri"/>
          <w:sz w:val="22"/>
          <w:szCs w:val="22"/>
        </w:rPr>
        <w:fldChar w:fldCharType="begin"/>
      </w:r>
      <w:r w:rsidR="003E44E7" w:rsidRPr="00F71F13">
        <w:rPr>
          <w:rFonts w:ascii="Calibri" w:hAnsi="Calibri"/>
          <w:sz w:val="22"/>
          <w:szCs w:val="22"/>
        </w:rPr>
        <w:instrText xml:space="preserve"> REF _Ref312170299 \r \h </w:instrText>
      </w:r>
      <w:r w:rsidR="00D2286E" w:rsidRPr="00F71F13">
        <w:rPr>
          <w:rFonts w:ascii="Calibri" w:hAnsi="Calibri"/>
          <w:sz w:val="22"/>
          <w:szCs w:val="22"/>
        </w:rPr>
        <w:instrText xml:space="preserve"> \* MERGEFORMAT </w:instrText>
      </w:r>
      <w:r w:rsidR="003E44E7" w:rsidRPr="00F71F13">
        <w:rPr>
          <w:rFonts w:ascii="Calibri" w:hAnsi="Calibri"/>
          <w:sz w:val="22"/>
          <w:szCs w:val="22"/>
        </w:rPr>
      </w:r>
      <w:r w:rsidR="003E44E7" w:rsidRPr="00F71F13">
        <w:rPr>
          <w:rFonts w:ascii="Calibri" w:hAnsi="Calibri"/>
          <w:sz w:val="22"/>
          <w:szCs w:val="22"/>
        </w:rPr>
        <w:fldChar w:fldCharType="separate"/>
      </w:r>
      <w:r w:rsidR="003E44E7" w:rsidRPr="00F71F13">
        <w:rPr>
          <w:rFonts w:ascii="Calibri" w:hAnsi="Calibri"/>
          <w:sz w:val="22"/>
          <w:szCs w:val="22"/>
        </w:rPr>
        <w:t>5</w:t>
      </w:r>
      <w:r w:rsidR="003E44E7" w:rsidRPr="00F71F13">
        <w:rPr>
          <w:rFonts w:ascii="Calibri" w:hAnsi="Calibri"/>
          <w:sz w:val="22"/>
          <w:szCs w:val="22"/>
        </w:rPr>
        <w:fldChar w:fldCharType="end"/>
      </w:r>
      <w:r w:rsidRPr="00F71F13">
        <w:rPr>
          <w:rFonts w:ascii="Calibri" w:hAnsi="Calibri"/>
          <w:sz w:val="22"/>
          <w:szCs w:val="22"/>
        </w:rPr>
        <w:t>. V rámci akcepta</w:t>
      </w:r>
      <w:r w:rsidR="00011AC1" w:rsidRPr="00F71F13">
        <w:rPr>
          <w:rFonts w:ascii="Calibri" w:hAnsi="Calibri"/>
          <w:sz w:val="22"/>
          <w:szCs w:val="22"/>
        </w:rPr>
        <w:t>čních testů</w:t>
      </w:r>
      <w:r w:rsidRPr="00F71F13">
        <w:rPr>
          <w:rFonts w:ascii="Calibri" w:hAnsi="Calibri"/>
          <w:sz w:val="22"/>
          <w:szCs w:val="22"/>
        </w:rPr>
        <w:t xml:space="preserve"> budou požadované rychlosti zápisu/čtení páskové knihovny dle bodu </w:t>
      </w:r>
      <w:r w:rsidRPr="00F71F13">
        <w:rPr>
          <w:rFonts w:ascii="Calibri" w:hAnsi="Calibri"/>
          <w:sz w:val="22"/>
          <w:szCs w:val="22"/>
        </w:rPr>
        <w:fldChar w:fldCharType="begin"/>
      </w:r>
      <w:r w:rsidRPr="00F71F13">
        <w:rPr>
          <w:rFonts w:ascii="Calibri" w:hAnsi="Calibri"/>
          <w:sz w:val="22"/>
          <w:szCs w:val="22"/>
        </w:rPr>
        <w:instrText xml:space="preserve"> REF _Ref312309766 \w \h  \* MERGEFORMAT </w:instrText>
      </w:r>
      <w:r w:rsidRPr="00F71F13">
        <w:rPr>
          <w:rFonts w:ascii="Calibri" w:hAnsi="Calibri"/>
          <w:sz w:val="22"/>
          <w:szCs w:val="22"/>
        </w:rPr>
      </w:r>
      <w:r w:rsidRPr="00F71F13">
        <w:rPr>
          <w:rFonts w:ascii="Calibri" w:hAnsi="Calibri"/>
          <w:sz w:val="22"/>
          <w:szCs w:val="22"/>
        </w:rPr>
        <w:fldChar w:fldCharType="separate"/>
      </w:r>
      <w:r w:rsidR="004A784C" w:rsidRPr="00F71F13">
        <w:rPr>
          <w:rFonts w:ascii="Calibri" w:hAnsi="Calibri"/>
          <w:sz w:val="22"/>
          <w:szCs w:val="22"/>
        </w:rPr>
        <w:t>5.4.1</w:t>
      </w:r>
      <w:r w:rsidRPr="00F71F13">
        <w:rPr>
          <w:rFonts w:ascii="Calibri" w:hAnsi="Calibri"/>
          <w:sz w:val="22"/>
          <w:szCs w:val="22"/>
        </w:rPr>
        <w:fldChar w:fldCharType="end"/>
      </w:r>
      <w:r w:rsidRPr="00F71F13">
        <w:rPr>
          <w:rFonts w:ascii="Calibri" w:hAnsi="Calibri"/>
          <w:sz w:val="22"/>
          <w:szCs w:val="22"/>
        </w:rPr>
        <w:t xml:space="preserve"> kontrolovány oproti dokumentaci dodané konfigurace páskové knihovny.</w:t>
      </w:r>
    </w:p>
    <w:p w:rsidR="00D026D0" w:rsidRPr="00F71F13" w:rsidRDefault="00D026D0" w:rsidP="008D549B">
      <w:pPr>
        <w:spacing w:before="120"/>
        <w:jc w:val="both"/>
        <w:rPr>
          <w:rFonts w:ascii="Calibri" w:hAnsi="Calibri"/>
          <w:sz w:val="22"/>
          <w:szCs w:val="22"/>
          <w:lang w:val="en-US"/>
        </w:rPr>
      </w:pPr>
      <w:r w:rsidRPr="00F71F13">
        <w:rPr>
          <w:rFonts w:ascii="Calibri" w:hAnsi="Calibri"/>
          <w:sz w:val="22"/>
          <w:szCs w:val="22"/>
        </w:rPr>
        <w:t xml:space="preserve">Test active-passive režimu front-end serverů proběhne následovně. </w:t>
      </w:r>
    </w:p>
    <w:p w:rsidR="00D026D0" w:rsidRPr="00F71F13" w:rsidRDefault="00D026D0" w:rsidP="00D026D0">
      <w:pPr>
        <w:jc w:val="both"/>
        <w:rPr>
          <w:rFonts w:ascii="Calibri" w:hAnsi="Calibri"/>
          <w:sz w:val="22"/>
          <w:szCs w:val="22"/>
        </w:rPr>
      </w:pPr>
      <w:r w:rsidRPr="00F71F13">
        <w:rPr>
          <w:rFonts w:ascii="Calibri" w:hAnsi="Calibri"/>
          <w:sz w:val="22"/>
          <w:szCs w:val="22"/>
        </w:rPr>
        <w:t>Předpokládáme, že klient má připojen souborový systém přes NFSv4.0 z front-endu A. Během akceptačního testu musí úspěšně proběhnout následující testy:</w:t>
      </w:r>
    </w:p>
    <w:p w:rsidR="00D026D0" w:rsidRPr="00F71F13" w:rsidRDefault="00D026D0" w:rsidP="00D026D0">
      <w:pPr>
        <w:widowControl/>
        <w:numPr>
          <w:ilvl w:val="0"/>
          <w:numId w:val="11"/>
        </w:numPr>
        <w:jc w:val="both"/>
        <w:rPr>
          <w:rFonts w:ascii="Calibri" w:hAnsi="Calibri"/>
          <w:sz w:val="22"/>
          <w:szCs w:val="22"/>
        </w:rPr>
      </w:pPr>
      <w:r w:rsidRPr="00F71F13">
        <w:rPr>
          <w:rFonts w:ascii="Calibri" w:hAnsi="Calibri"/>
          <w:sz w:val="22"/>
          <w:szCs w:val="22"/>
        </w:rPr>
        <w:t>Z klienta se na svazek připojený přes NFSv4 rozbalí archiv zdrojových souborů linuxového jádra verze 3.x čtyřikrát (do čtyř samostatných adresářů).</w:t>
      </w:r>
    </w:p>
    <w:p w:rsidR="00D026D0" w:rsidRPr="00F71F13" w:rsidRDefault="00D026D0" w:rsidP="00D026D0">
      <w:pPr>
        <w:widowControl/>
        <w:numPr>
          <w:ilvl w:val="0"/>
          <w:numId w:val="11"/>
        </w:numPr>
        <w:jc w:val="both"/>
        <w:rPr>
          <w:rFonts w:ascii="Calibri" w:hAnsi="Calibri"/>
          <w:sz w:val="22"/>
          <w:szCs w:val="22"/>
        </w:rPr>
      </w:pPr>
      <w:r w:rsidRPr="00F71F13">
        <w:rPr>
          <w:rFonts w:ascii="Calibri" w:hAnsi="Calibri"/>
          <w:sz w:val="22"/>
          <w:szCs w:val="22"/>
        </w:rPr>
        <w:t>Na klientu bude spuštěn iozone test podobně jako při měření výkonu na plně sestaveném a funkčním úložišti, bude spouštěn opakovaně v nekonečné smyčce.</w:t>
      </w:r>
    </w:p>
    <w:p w:rsidR="00D026D0" w:rsidRPr="00F71F13" w:rsidRDefault="00D026D0" w:rsidP="00D026D0">
      <w:pPr>
        <w:widowControl/>
        <w:numPr>
          <w:ilvl w:val="0"/>
          <w:numId w:val="11"/>
        </w:numPr>
        <w:jc w:val="both"/>
        <w:rPr>
          <w:rFonts w:ascii="Calibri" w:hAnsi="Calibri"/>
          <w:sz w:val="22"/>
          <w:szCs w:val="22"/>
        </w:rPr>
      </w:pPr>
      <w:r w:rsidRPr="00F71F13">
        <w:rPr>
          <w:rFonts w:ascii="Calibri" w:hAnsi="Calibri"/>
          <w:sz w:val="22"/>
          <w:szCs w:val="22"/>
        </w:rPr>
        <w:t>Z front-endu A budou odpojeny všechny napájecí kabely (IPMI v tomto případě bude nedostupné a je tedy nezbytné zajistit funkcionalitu failoveru i takto, např. pomocí sekundárního fencingu na switchích). Funkci front-endu A musí automaticky (bez administrativního zásahu) převzít pasivní front-end. Po převzetí funkce pasivním front-endem musí klient pokračovat v měření výkonu bez administrativního zásahu (tj. nepřipouští se ruční rekonfigurace serveru ani klienta).</w:t>
      </w:r>
    </w:p>
    <w:p w:rsidR="00D026D0" w:rsidRPr="00F71F13" w:rsidRDefault="00D026D0" w:rsidP="00D026D0">
      <w:pPr>
        <w:widowControl/>
        <w:numPr>
          <w:ilvl w:val="0"/>
          <w:numId w:val="11"/>
        </w:numPr>
        <w:jc w:val="both"/>
        <w:rPr>
          <w:rFonts w:ascii="Calibri" w:hAnsi="Calibri"/>
          <w:sz w:val="22"/>
          <w:szCs w:val="22"/>
        </w:rPr>
      </w:pPr>
      <w:r w:rsidRPr="00F71F13">
        <w:rPr>
          <w:rFonts w:ascii="Calibri" w:hAnsi="Calibri"/>
          <w:sz w:val="22"/>
          <w:szCs w:val="22"/>
        </w:rPr>
        <w:t>Funkčnost High Availability konfigurace bude dále ověřena následovně a v</w:t>
      </w:r>
      <w:r w:rsidR="00C36F68" w:rsidRPr="00F71F13">
        <w:rPr>
          <w:rFonts w:ascii="Calibri" w:hAnsi="Calibri"/>
          <w:sz w:val="22"/>
          <w:szCs w:val="22"/>
        </w:rPr>
        <w:t> </w:t>
      </w:r>
      <w:r w:rsidRPr="00F71F13">
        <w:rPr>
          <w:rFonts w:ascii="Calibri" w:hAnsi="Calibri"/>
          <w:sz w:val="22"/>
          <w:szCs w:val="22"/>
        </w:rPr>
        <w:t xml:space="preserve">každém případě musí být klient schopen připojit a používat NFSv4.0 export bez přerušení a zásahu administrátora </w:t>
      </w:r>
    </w:p>
    <w:p w:rsidR="00D026D0" w:rsidRPr="00F71F13" w:rsidRDefault="00D026D0" w:rsidP="00D026D0">
      <w:pPr>
        <w:widowControl/>
        <w:numPr>
          <w:ilvl w:val="1"/>
          <w:numId w:val="12"/>
        </w:numPr>
        <w:rPr>
          <w:rFonts w:ascii="Calibri" w:hAnsi="Calibri"/>
          <w:sz w:val="22"/>
          <w:szCs w:val="22"/>
        </w:rPr>
      </w:pPr>
      <w:bookmarkStart w:id="17" w:name="_Ref327452484"/>
      <w:r w:rsidRPr="00F71F13">
        <w:rPr>
          <w:rFonts w:ascii="Calibri" w:hAnsi="Calibri"/>
          <w:sz w:val="22"/>
          <w:szCs w:val="22"/>
        </w:rPr>
        <w:t>vypnutí libovolného jednoho switche</w:t>
      </w:r>
      <w:bookmarkEnd w:id="17"/>
    </w:p>
    <w:p w:rsidR="00D026D0" w:rsidRPr="00F71F13" w:rsidRDefault="00D026D0" w:rsidP="00D026D0">
      <w:pPr>
        <w:widowControl/>
        <w:numPr>
          <w:ilvl w:val="1"/>
          <w:numId w:val="12"/>
        </w:numPr>
        <w:rPr>
          <w:rFonts w:ascii="Calibri" w:hAnsi="Calibri"/>
          <w:sz w:val="22"/>
          <w:szCs w:val="22"/>
        </w:rPr>
      </w:pPr>
      <w:r w:rsidRPr="00F71F13">
        <w:rPr>
          <w:rFonts w:ascii="Calibri" w:hAnsi="Calibri"/>
          <w:sz w:val="22"/>
          <w:szCs w:val="22"/>
        </w:rPr>
        <w:t>shození libovolného síťového rozhraní na front-endu (ifdown ethX, ibX)</w:t>
      </w:r>
    </w:p>
    <w:p w:rsidR="00D026D0" w:rsidRPr="00F71F13" w:rsidRDefault="00D026D0" w:rsidP="00D026D0">
      <w:pPr>
        <w:widowControl/>
        <w:numPr>
          <w:ilvl w:val="1"/>
          <w:numId w:val="12"/>
        </w:numPr>
        <w:rPr>
          <w:rFonts w:ascii="Calibri" w:hAnsi="Calibri"/>
          <w:sz w:val="22"/>
          <w:szCs w:val="22"/>
        </w:rPr>
      </w:pPr>
      <w:r w:rsidRPr="00F71F13">
        <w:rPr>
          <w:rFonts w:ascii="Calibri" w:hAnsi="Calibri"/>
          <w:sz w:val="22"/>
          <w:szCs w:val="22"/>
        </w:rPr>
        <w:t>odpojení libovolného jednoho FC, IB, GE, 10GE kabelu</w:t>
      </w:r>
    </w:p>
    <w:p w:rsidR="00D026D0" w:rsidRPr="00F71F13" w:rsidRDefault="00D026D0" w:rsidP="00D026D0">
      <w:pPr>
        <w:widowControl/>
        <w:numPr>
          <w:ilvl w:val="1"/>
          <w:numId w:val="12"/>
        </w:numPr>
        <w:rPr>
          <w:rFonts w:ascii="Calibri" w:hAnsi="Calibri"/>
          <w:sz w:val="22"/>
          <w:szCs w:val="22"/>
        </w:rPr>
      </w:pPr>
      <w:r w:rsidRPr="00F71F13">
        <w:rPr>
          <w:rFonts w:ascii="Calibri" w:hAnsi="Calibri"/>
          <w:sz w:val="22"/>
          <w:szCs w:val="22"/>
        </w:rPr>
        <w:t>reboot front-endu používaného klientem</w:t>
      </w:r>
    </w:p>
    <w:p w:rsidR="00D026D0" w:rsidRPr="00F71F13" w:rsidRDefault="00D026D0" w:rsidP="00D026D0">
      <w:pPr>
        <w:widowControl/>
        <w:numPr>
          <w:ilvl w:val="1"/>
          <w:numId w:val="12"/>
        </w:numPr>
        <w:rPr>
          <w:rFonts w:ascii="Calibri" w:hAnsi="Calibri"/>
          <w:sz w:val="22"/>
          <w:szCs w:val="22"/>
        </w:rPr>
      </w:pPr>
      <w:bookmarkStart w:id="18" w:name="_Ref327452503"/>
      <w:r w:rsidRPr="00F71F13">
        <w:rPr>
          <w:rFonts w:ascii="Calibri" w:hAnsi="Calibri"/>
          <w:sz w:val="22"/>
          <w:szCs w:val="22"/>
        </w:rPr>
        <w:t>power off front-endu používaného klientem (přes IPMI rozhraní)</w:t>
      </w:r>
      <w:bookmarkEnd w:id="18"/>
    </w:p>
    <w:p w:rsidR="00D026D0" w:rsidRPr="00F71F13" w:rsidRDefault="00D026D0" w:rsidP="00D026D0">
      <w:pPr>
        <w:widowControl/>
        <w:numPr>
          <w:ilvl w:val="1"/>
          <w:numId w:val="12"/>
        </w:numPr>
        <w:rPr>
          <w:rFonts w:ascii="Calibri" w:hAnsi="Calibri"/>
          <w:sz w:val="22"/>
          <w:szCs w:val="22"/>
        </w:rPr>
      </w:pPr>
      <w:bookmarkStart w:id="19" w:name="_Ref380592669"/>
      <w:r w:rsidRPr="00F71F13">
        <w:rPr>
          <w:rFonts w:ascii="Calibri" w:hAnsi="Calibri"/>
          <w:sz w:val="22"/>
          <w:szCs w:val="22"/>
        </w:rPr>
        <w:t>power off libovolného služebního serveru (např. metadatového serveru souborového systému).</w:t>
      </w:r>
      <w:bookmarkEnd w:id="19"/>
    </w:p>
    <w:p w:rsidR="00D026D0" w:rsidRPr="00F71F13" w:rsidRDefault="00D026D0" w:rsidP="00D026D0">
      <w:pPr>
        <w:ind w:left="708"/>
        <w:rPr>
          <w:rFonts w:ascii="Calibri" w:hAnsi="Calibri"/>
          <w:sz w:val="22"/>
          <w:szCs w:val="22"/>
        </w:rPr>
      </w:pPr>
      <w:r w:rsidRPr="00F71F13">
        <w:rPr>
          <w:rFonts w:ascii="Calibri" w:hAnsi="Calibri"/>
          <w:sz w:val="22"/>
          <w:szCs w:val="22"/>
        </w:rPr>
        <w:t xml:space="preserve">Ve všech těchto případech musí běžící test dle popisu v bodu 1. pokračovat v činnosti, tj. nesmí skončit chybou. Nebyl-li klient připojen v okamžiku provedení akcí </w:t>
      </w:r>
      <w:r w:rsidRPr="00F71F13">
        <w:rPr>
          <w:rFonts w:ascii="Calibri" w:hAnsi="Calibri"/>
          <w:sz w:val="22"/>
          <w:szCs w:val="22"/>
        </w:rPr>
        <w:fldChar w:fldCharType="begin"/>
      </w:r>
      <w:r w:rsidRPr="00F71F13">
        <w:rPr>
          <w:rFonts w:ascii="Calibri" w:hAnsi="Calibri"/>
          <w:sz w:val="22"/>
          <w:szCs w:val="22"/>
        </w:rPr>
        <w:instrText xml:space="preserve"> REF _Ref327452484 \r \h  \* MERGEFORMAT </w:instrText>
      </w:r>
      <w:r w:rsidRPr="00F71F13">
        <w:rPr>
          <w:rFonts w:ascii="Calibri" w:hAnsi="Calibri"/>
          <w:sz w:val="22"/>
          <w:szCs w:val="22"/>
        </w:rPr>
      </w:r>
      <w:r w:rsidRPr="00F71F13">
        <w:rPr>
          <w:rFonts w:ascii="Calibri" w:hAnsi="Calibri"/>
          <w:sz w:val="22"/>
          <w:szCs w:val="22"/>
        </w:rPr>
        <w:fldChar w:fldCharType="separate"/>
      </w:r>
      <w:r w:rsidR="004A784C" w:rsidRPr="00F71F13">
        <w:rPr>
          <w:rFonts w:ascii="Calibri" w:hAnsi="Calibri"/>
          <w:sz w:val="22"/>
          <w:szCs w:val="22"/>
        </w:rPr>
        <w:t>4.1</w:t>
      </w:r>
      <w:r w:rsidRPr="00F71F13">
        <w:rPr>
          <w:rFonts w:ascii="Calibri" w:hAnsi="Calibri"/>
          <w:sz w:val="22"/>
          <w:szCs w:val="22"/>
        </w:rPr>
        <w:fldChar w:fldCharType="end"/>
      </w:r>
      <w:r w:rsidRPr="00F71F13">
        <w:rPr>
          <w:rFonts w:ascii="Calibri" w:hAnsi="Calibri"/>
          <w:sz w:val="22"/>
          <w:szCs w:val="22"/>
        </w:rPr>
        <w:t xml:space="preserve"> až</w:t>
      </w:r>
      <w:r w:rsidR="003E44E7" w:rsidRPr="00F71F13">
        <w:rPr>
          <w:rFonts w:ascii="Calibri" w:hAnsi="Calibri"/>
          <w:sz w:val="22"/>
          <w:szCs w:val="22"/>
        </w:rPr>
        <w:t xml:space="preserve"> </w:t>
      </w:r>
      <w:r w:rsidRPr="00F71F13">
        <w:rPr>
          <w:rFonts w:ascii="Calibri" w:hAnsi="Calibri"/>
          <w:sz w:val="22"/>
          <w:szCs w:val="22"/>
        </w:rPr>
        <w:fldChar w:fldCharType="begin"/>
      </w:r>
      <w:r w:rsidRPr="00F71F13">
        <w:rPr>
          <w:rFonts w:ascii="Calibri" w:hAnsi="Calibri"/>
          <w:sz w:val="22"/>
          <w:szCs w:val="22"/>
        </w:rPr>
        <w:instrText xml:space="preserve"> REF _Ref380592669 \r \h  \* MERGEFORMAT </w:instrText>
      </w:r>
      <w:r w:rsidRPr="00F71F13">
        <w:rPr>
          <w:rFonts w:ascii="Calibri" w:hAnsi="Calibri"/>
          <w:sz w:val="22"/>
          <w:szCs w:val="22"/>
        </w:rPr>
      </w:r>
      <w:r w:rsidRPr="00F71F13">
        <w:rPr>
          <w:rFonts w:ascii="Calibri" w:hAnsi="Calibri"/>
          <w:sz w:val="22"/>
          <w:szCs w:val="22"/>
        </w:rPr>
        <w:fldChar w:fldCharType="separate"/>
      </w:r>
      <w:r w:rsidR="004A784C" w:rsidRPr="00F71F13">
        <w:rPr>
          <w:rFonts w:ascii="Calibri" w:hAnsi="Calibri"/>
          <w:sz w:val="22"/>
          <w:szCs w:val="22"/>
        </w:rPr>
        <w:t>4.6</w:t>
      </w:r>
      <w:r w:rsidRPr="00F71F13">
        <w:rPr>
          <w:rFonts w:ascii="Calibri" w:hAnsi="Calibri"/>
          <w:sz w:val="22"/>
          <w:szCs w:val="22"/>
        </w:rPr>
        <w:fldChar w:fldCharType="end"/>
      </w:r>
      <w:r w:rsidRPr="00F71F13">
        <w:rPr>
          <w:rFonts w:ascii="Calibri" w:hAnsi="Calibri"/>
          <w:sz w:val="22"/>
          <w:szCs w:val="22"/>
        </w:rPr>
        <w:t>, musí být schopen se připojit na funkční server a pracovat.</w:t>
      </w:r>
    </w:p>
    <w:p w:rsidR="00D026D0" w:rsidRPr="00F71F13" w:rsidRDefault="00D026D0" w:rsidP="00D026D0">
      <w:pPr>
        <w:widowControl/>
        <w:numPr>
          <w:ilvl w:val="0"/>
          <w:numId w:val="12"/>
        </w:numPr>
        <w:rPr>
          <w:rFonts w:ascii="Calibri" w:hAnsi="Calibri"/>
          <w:sz w:val="22"/>
          <w:szCs w:val="22"/>
        </w:rPr>
      </w:pPr>
      <w:r w:rsidRPr="00F71F13">
        <w:rPr>
          <w:rFonts w:ascii="Calibri" w:hAnsi="Calibri"/>
          <w:sz w:val="22"/>
          <w:szCs w:val="22"/>
        </w:rPr>
        <w:t>Pro NFSv4.0 export musí dále uspět test zámků dostupný na:</w:t>
      </w:r>
      <w:r w:rsidRPr="00F71F13">
        <w:rPr>
          <w:rFonts w:ascii="Calibri" w:hAnsi="Calibri"/>
          <w:sz w:val="22"/>
          <w:szCs w:val="22"/>
        </w:rPr>
        <w:br/>
      </w:r>
      <w:hyperlink r:id="rId9" w:history="1">
        <w:r w:rsidRPr="00F71F13">
          <w:rPr>
            <w:rStyle w:val="Hypertextovodkaz"/>
            <w:rFonts w:ascii="Calibri" w:hAnsi="Calibri"/>
            <w:sz w:val="22"/>
            <w:szCs w:val="22"/>
          </w:rPr>
          <w:t>http://nfsv4.bullopensource.org/tools/tests/locktest.php</w:t>
        </w:r>
      </w:hyperlink>
      <w:r w:rsidRPr="00F71F13">
        <w:rPr>
          <w:rFonts w:ascii="Calibri" w:hAnsi="Calibri"/>
          <w:sz w:val="22"/>
          <w:szCs w:val="22"/>
        </w:rPr>
        <w:br/>
        <w:t xml:space="preserve">a to jak v rámci jednoho klienta, tak i pro více klientů (test je k dispozici zde: </w:t>
      </w:r>
      <w:hyperlink r:id="rId10" w:history="1">
        <w:r w:rsidRPr="00F71F13">
          <w:rPr>
            <w:rStyle w:val="Hypertextovodkaz"/>
            <w:rFonts w:ascii="Calibri" w:hAnsi="Calibri"/>
            <w:sz w:val="22"/>
            <w:szCs w:val="22"/>
          </w:rPr>
          <w:t>http://nfsv4.bullopensource.org/tools/tests_tools/locktests-net.tar.gz</w:t>
        </w:r>
      </w:hyperlink>
      <w:r w:rsidRPr="00F71F13">
        <w:rPr>
          <w:rFonts w:ascii="Calibri" w:hAnsi="Calibri"/>
          <w:sz w:val="22"/>
          <w:szCs w:val="22"/>
        </w:rPr>
        <w:t>).</w:t>
      </w:r>
    </w:p>
    <w:p w:rsidR="00D026D0" w:rsidRPr="00F71F13" w:rsidRDefault="00D026D0" w:rsidP="00D026D0">
      <w:pPr>
        <w:ind w:left="504"/>
        <w:rPr>
          <w:rFonts w:ascii="Calibri" w:hAnsi="Calibri"/>
          <w:sz w:val="22"/>
          <w:szCs w:val="22"/>
        </w:rPr>
      </w:pPr>
      <w:r w:rsidRPr="00F71F13">
        <w:rPr>
          <w:rFonts w:ascii="Calibri" w:hAnsi="Calibri"/>
          <w:sz w:val="22"/>
          <w:szCs w:val="22"/>
        </w:rPr>
        <w:t>Test bude spuštěn na klientovi, který má připojený NFSv4.0 svazek z některého z front-endů lokálně do /mnt/nfs4. Spouštěný příkaz bude:</w:t>
      </w:r>
      <w:r w:rsidRPr="00F71F13">
        <w:rPr>
          <w:rFonts w:ascii="Calibri" w:hAnsi="Calibri"/>
          <w:sz w:val="22"/>
          <w:szCs w:val="22"/>
        </w:rPr>
        <w:br/>
        <w:t>./locktests -n 10 -f /mnt/nfs4/lockfile.</w:t>
      </w:r>
      <w:r w:rsidRPr="00F71F13">
        <w:rPr>
          <w:rFonts w:ascii="Calibri" w:hAnsi="Calibri"/>
          <w:sz w:val="22"/>
          <w:szCs w:val="22"/>
        </w:rPr>
        <w:br/>
        <w:t>Žádná část testu nesmí skončit chybou.</w:t>
      </w:r>
    </w:p>
    <w:p w:rsidR="00D026D0" w:rsidRPr="00F71F13" w:rsidRDefault="00D026D0" w:rsidP="00D026D0">
      <w:pPr>
        <w:widowControl/>
        <w:numPr>
          <w:ilvl w:val="0"/>
          <w:numId w:val="12"/>
        </w:numPr>
        <w:rPr>
          <w:rFonts w:ascii="Calibri" w:hAnsi="Calibri"/>
          <w:sz w:val="22"/>
          <w:szCs w:val="22"/>
        </w:rPr>
      </w:pPr>
      <w:r w:rsidRPr="00F71F13">
        <w:rPr>
          <w:rFonts w:ascii="Calibri" w:hAnsi="Calibri"/>
          <w:sz w:val="22"/>
          <w:szCs w:val="22"/>
        </w:rPr>
        <w:t>Síťový test bude spuštěn na dvou klientech, kteří mají připojený stejný NFSv4.0 svazek z některého z front-endů lokálně do /mnt/nfs4. Spouštěný příkaz bude:</w:t>
      </w:r>
      <w:r w:rsidRPr="00F71F13">
        <w:rPr>
          <w:rFonts w:ascii="Calibri" w:hAnsi="Calibri"/>
          <w:sz w:val="22"/>
          <w:szCs w:val="22"/>
        </w:rPr>
        <w:br/>
        <w:t>Klient A: ./locktests -n 10 -f /mnt/nfs4/lockfile -c 1</w:t>
      </w:r>
      <w:r w:rsidRPr="00F71F13">
        <w:rPr>
          <w:rFonts w:ascii="Calibri" w:hAnsi="Calibri"/>
          <w:sz w:val="22"/>
          <w:szCs w:val="22"/>
        </w:rPr>
        <w:br/>
        <w:t>Klient B: ./locktests --server Klient_A_FQDN</w:t>
      </w:r>
      <w:r w:rsidRPr="00F71F13">
        <w:rPr>
          <w:rFonts w:ascii="Calibri" w:hAnsi="Calibri"/>
          <w:sz w:val="22"/>
          <w:szCs w:val="22"/>
        </w:rPr>
        <w:br/>
        <w:t>Žádná část testu nesmí skončit chybou.</w:t>
      </w:r>
    </w:p>
    <w:p w:rsidR="00D026D0" w:rsidRPr="00F71F13" w:rsidRDefault="00D026D0" w:rsidP="008D549B">
      <w:pPr>
        <w:spacing w:before="120"/>
        <w:jc w:val="both"/>
        <w:rPr>
          <w:rFonts w:ascii="Calibri" w:hAnsi="Calibri"/>
          <w:sz w:val="22"/>
          <w:szCs w:val="22"/>
        </w:rPr>
      </w:pPr>
      <w:r w:rsidRPr="00F71F13">
        <w:rPr>
          <w:rFonts w:ascii="Calibri" w:hAnsi="Calibri"/>
          <w:sz w:val="22"/>
          <w:szCs w:val="22"/>
        </w:rPr>
        <w:lastRenderedPageBreak/>
        <w:t>Celá sekvence testů musí být provedena bezprostředně za sebou. Přitom se do průběhu testů nesmí administrativně zasahovat (např. jinými než popsanými restarty služeb nebo strojů a podobně).</w:t>
      </w:r>
    </w:p>
    <w:p w:rsidR="00F9547F" w:rsidRPr="00F71F13" w:rsidRDefault="00CA71F6" w:rsidP="00D026D0">
      <w:pPr>
        <w:keepNext/>
        <w:rPr>
          <w:rFonts w:ascii="Calibri" w:hAnsi="Calibri"/>
          <w:sz w:val="22"/>
          <w:szCs w:val="22"/>
        </w:rPr>
      </w:pPr>
      <w:r>
        <w:rPr>
          <w:rFonts w:ascii="Calibri" w:hAnsi="Calibri"/>
          <w:sz w:val="22"/>
          <w:szCs w:val="22"/>
        </w:rPr>
        <w:lastRenderedPageBreak/>
        <w:pict w14:anchorId="3BC8F2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55pt;height:669.9pt">
            <v:imagedata r:id="rId11" o:title="108A-Z1_PŮDORYS 1"/>
          </v:shape>
        </w:pict>
      </w:r>
    </w:p>
    <w:sectPr w:rsidR="00F9547F" w:rsidRPr="00F71F13" w:rsidSect="00D813CD">
      <w:headerReference w:type="default" r:id="rId12"/>
      <w:footerReference w:type="default" r:id="rId13"/>
      <w:pgSz w:w="11906" w:h="16838"/>
      <w:pgMar w:top="1814" w:right="1134" w:bottom="1134" w:left="1134" w:header="709" w:footer="5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44E" w:rsidRDefault="00FA544E">
      <w:r>
        <w:separator/>
      </w:r>
    </w:p>
  </w:endnote>
  <w:endnote w:type="continuationSeparator" w:id="0">
    <w:p w:rsidR="00FA544E" w:rsidRDefault="00FA544E">
      <w:r>
        <w:continuationSeparator/>
      </w:r>
    </w:p>
  </w:endnote>
  <w:endnote w:type="continuationNotice" w:id="1">
    <w:p w:rsidR="00FA544E" w:rsidRDefault="00FA5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DejaVu Sans">
    <w:altName w:val="Arial Unicode MS"/>
    <w:charset w:val="EE"/>
    <w:family w:val="swiss"/>
    <w:pitch w:val="variable"/>
    <w:sig w:usb0="E7002EFF" w:usb1="D200FDFF" w:usb2="0A24602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Mono">
    <w:altName w:val="Consolas"/>
    <w:charset w:val="00"/>
    <w:family w:val="modern"/>
    <w:pitch w:val="fixed"/>
  </w:font>
  <w:font w:name="NSimSun">
    <w:panose1 w:val="02010609030101010101"/>
    <w:charset w:val="86"/>
    <w:family w:val="modern"/>
    <w:pitch w:val="fixed"/>
    <w:sig w:usb0="00000003" w:usb1="288F0000" w:usb2="00000016" w:usb3="00000000" w:csb0="00040001" w:csb1="00000000"/>
  </w:font>
  <w:font w:name="Liberation Serif">
    <w:altName w:val="MS PMincho"/>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432" w:rsidRPr="00F71F13" w:rsidRDefault="00A33432" w:rsidP="001747BA">
    <w:pPr>
      <w:pStyle w:val="Zpat"/>
      <w:pBdr>
        <w:top w:val="single" w:sz="4" w:space="1" w:color="auto"/>
      </w:pBdr>
      <w:tabs>
        <w:tab w:val="clear" w:pos="4536"/>
      </w:tabs>
      <w:rPr>
        <w:rFonts w:ascii="Calibri" w:hAnsi="Calibri"/>
        <w:sz w:val="16"/>
        <w:szCs w:val="16"/>
      </w:rPr>
    </w:pPr>
    <w:r w:rsidRPr="00F71F13">
      <w:rPr>
        <w:rFonts w:ascii="Calibri" w:hAnsi="Calibri"/>
        <w:sz w:val="16"/>
        <w:szCs w:val="16"/>
      </w:rPr>
      <w:t>Příloha č. 1 zadávací dokumentace – Technická dokumentace a specifikace požadovaného plnění</w:t>
    </w:r>
    <w:r w:rsidRPr="00F71F13">
      <w:rPr>
        <w:rFonts w:ascii="Calibri" w:hAnsi="Calibri"/>
        <w:sz w:val="16"/>
        <w:szCs w:val="16"/>
      </w:rPr>
      <w:tab/>
    </w:r>
    <w:r w:rsidRPr="00F71F13">
      <w:rPr>
        <w:rFonts w:ascii="Calibri" w:hAnsi="Calibri"/>
        <w:sz w:val="16"/>
        <w:szCs w:val="16"/>
      </w:rPr>
      <w:fldChar w:fldCharType="begin"/>
    </w:r>
    <w:r w:rsidRPr="00F71F13">
      <w:rPr>
        <w:rFonts w:ascii="Calibri" w:hAnsi="Calibri"/>
        <w:sz w:val="16"/>
        <w:szCs w:val="16"/>
      </w:rPr>
      <w:instrText xml:space="preserve"> PAGE   \* MERGEFORMAT </w:instrText>
    </w:r>
    <w:r w:rsidRPr="00F71F13">
      <w:rPr>
        <w:rFonts w:ascii="Calibri" w:hAnsi="Calibri"/>
        <w:sz w:val="16"/>
        <w:szCs w:val="16"/>
      </w:rPr>
      <w:fldChar w:fldCharType="separate"/>
    </w:r>
    <w:r w:rsidR="001140B9">
      <w:rPr>
        <w:rFonts w:ascii="Calibri" w:hAnsi="Calibri"/>
        <w:noProof/>
        <w:sz w:val="16"/>
        <w:szCs w:val="16"/>
      </w:rPr>
      <w:t>1</w:t>
    </w:r>
    <w:r w:rsidRPr="00F71F13">
      <w:rPr>
        <w:rFonts w:ascii="Calibri" w:hAnsi="Calibri"/>
        <w:sz w:val="16"/>
        <w:szCs w:val="16"/>
      </w:rPr>
      <w:fldChar w:fldCharType="end"/>
    </w:r>
    <w:r w:rsidRPr="00F71F13">
      <w:rPr>
        <w:rFonts w:ascii="Calibri" w:hAnsi="Calibri"/>
        <w:sz w:val="16"/>
        <w:szCs w:val="16"/>
      </w:rPr>
      <w:t>/</w:t>
    </w:r>
    <w:r w:rsidRPr="00F71F13">
      <w:rPr>
        <w:rFonts w:ascii="Calibri" w:hAnsi="Calibri"/>
        <w:sz w:val="16"/>
        <w:szCs w:val="16"/>
      </w:rPr>
      <w:fldChar w:fldCharType="begin"/>
    </w:r>
    <w:r w:rsidRPr="00F71F13">
      <w:rPr>
        <w:rFonts w:ascii="Calibri" w:hAnsi="Calibri"/>
        <w:sz w:val="16"/>
        <w:szCs w:val="16"/>
      </w:rPr>
      <w:instrText xml:space="preserve"> NUMPAGES   \* MERGEFORMAT </w:instrText>
    </w:r>
    <w:r w:rsidRPr="00F71F13">
      <w:rPr>
        <w:rFonts w:ascii="Calibri" w:hAnsi="Calibri"/>
        <w:sz w:val="16"/>
        <w:szCs w:val="16"/>
      </w:rPr>
      <w:fldChar w:fldCharType="separate"/>
    </w:r>
    <w:r w:rsidR="001140B9">
      <w:rPr>
        <w:rFonts w:ascii="Calibri" w:hAnsi="Calibri"/>
        <w:noProof/>
        <w:sz w:val="16"/>
        <w:szCs w:val="16"/>
      </w:rPr>
      <w:t>15</w:t>
    </w:r>
    <w:r w:rsidRPr="00F71F13">
      <w:rPr>
        <w:rFonts w:ascii="Calibri" w:hAnsi="Calibri"/>
        <w:sz w:val="16"/>
        <w:szCs w:val="16"/>
      </w:rPr>
      <w:fldChar w:fldCharType="end"/>
    </w:r>
  </w:p>
  <w:p w:rsidR="00A33432" w:rsidRPr="00F71F13" w:rsidRDefault="00A33432" w:rsidP="001747BA">
    <w:pPr>
      <w:pStyle w:val="Zpat"/>
      <w:rPr>
        <w:rFonts w:ascii="Calibri" w:hAnsi="Calibri"/>
      </w:rPr>
    </w:pPr>
    <w:r w:rsidRPr="00F71F13">
      <w:rPr>
        <w:rFonts w:ascii="Calibri" w:hAnsi="Calibri"/>
        <w:sz w:val="16"/>
        <w:szCs w:val="16"/>
      </w:rPr>
      <w:t xml:space="preserve">Dodávka hierarchického datového úložiště – </w:t>
    </w:r>
    <w:r w:rsidR="00491CFD" w:rsidRPr="00F71F13">
      <w:rPr>
        <w:rFonts w:ascii="Calibri" w:hAnsi="Calibri"/>
        <w:sz w:val="16"/>
        <w:szCs w:val="16"/>
        <w:lang w:val="cs-CZ"/>
      </w:rPr>
      <w:t>Ostrava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44E" w:rsidRDefault="00FA544E">
      <w:r>
        <w:separator/>
      </w:r>
    </w:p>
  </w:footnote>
  <w:footnote w:type="continuationSeparator" w:id="0">
    <w:p w:rsidR="00FA544E" w:rsidRDefault="00FA544E">
      <w:r>
        <w:continuationSeparator/>
      </w:r>
    </w:p>
  </w:footnote>
  <w:footnote w:type="continuationNotice" w:id="1">
    <w:p w:rsidR="00FA544E" w:rsidRDefault="00FA544E"/>
  </w:footnote>
  <w:footnote w:id="2">
    <w:p w:rsidR="001D005A" w:rsidRPr="00F71F13" w:rsidRDefault="001D005A">
      <w:pPr>
        <w:pStyle w:val="Textpoznpodarou"/>
        <w:rPr>
          <w:rFonts w:ascii="Calibri" w:hAnsi="Calibri"/>
        </w:rPr>
      </w:pPr>
      <w:r w:rsidRPr="00F71F13">
        <w:rPr>
          <w:rStyle w:val="Znakapoznpodarou"/>
          <w:rFonts w:ascii="Calibri" w:hAnsi="Calibri"/>
        </w:rPr>
        <w:footnoteRef/>
      </w:r>
      <w:r w:rsidRPr="00F71F13">
        <w:rPr>
          <w:rFonts w:ascii="Calibri" w:hAnsi="Calibri"/>
        </w:rPr>
        <w:t xml:space="preserve"> To umožňuje osadit lichý počet mezirackových chladících jednotek. Při sudém počtu chladících jednotek z tohoto požadavku plyne, že je nutno studenou uličku vybudovat v délce celých sedmi racků.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432" w:rsidRDefault="00FA544E">
    <w:pPr>
      <w:pStyle w:val="Zhlav"/>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635.15pt;margin-top:-33.75pt;width:363.15pt;height:80.75pt;z-index:-251658240;mso-position-horizontal:right">
          <v:imagedata r:id="rId1" o:title="logolink_MSMT_VVV_hor_barva_cz"/>
        </v:shape>
      </w:pict>
    </w:r>
    <w:r>
      <w:rPr>
        <w:noProof/>
        <w:lang w:val="cs-CZ" w:eastAsia="cs-CZ"/>
      </w:rPr>
      <w:pict>
        <v:shape id="Obrázek 4" o:spid="_x0000_s2052" type="#_x0000_t75" alt="cesnet-logo-200" style="position:absolute;margin-left:0;margin-top:14.2pt;width:107.7pt;height:47.05pt;z-index:-251659264;visibility:visible;mso-position-horizontal:left;mso-position-horizontal-relative:margin;mso-position-vertical-relative:page">
          <v:imagedata r:id="rId2" o:title="cesnet-logo-200"/>
          <w10:wrap anchorx="margin"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3FA59A4"/>
    <w:lvl w:ilvl="0">
      <w:start w:val="1"/>
      <w:numFmt w:val="decimal"/>
      <w:pStyle w:val="Nadpis1"/>
      <w:lvlText w:val="%1."/>
      <w:lvlJc w:val="left"/>
      <w:pPr>
        <w:tabs>
          <w:tab w:val="num" w:pos="360"/>
        </w:tabs>
        <w:ind w:left="360" w:hanging="360"/>
      </w:pPr>
    </w:lvl>
    <w:lvl w:ilvl="1">
      <w:start w:val="1"/>
      <w:numFmt w:val="decimal"/>
      <w:lvlText w:val="%1.%2."/>
      <w:lvlJc w:val="left"/>
      <w:pPr>
        <w:tabs>
          <w:tab w:val="num" w:pos="999"/>
        </w:tabs>
        <w:ind w:left="999" w:hanging="432"/>
      </w:pPr>
      <w:rPr>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000002"/>
    <w:multiLevelType w:val="multilevel"/>
    <w:tmpl w:val="F55A2BAA"/>
    <w:lvl w:ilvl="0">
      <w:start w:val="1"/>
      <w:numFmt w:val="decimal"/>
      <w:lvlText w:val="%1."/>
      <w:lvlJc w:val="left"/>
      <w:pPr>
        <w:tabs>
          <w:tab w:val="num" w:pos="360"/>
        </w:tabs>
        <w:ind w:left="360" w:hanging="360"/>
      </w:pPr>
    </w:lvl>
    <w:lvl w:ilvl="1">
      <w:start w:val="1"/>
      <w:numFmt w:val="decimal"/>
      <w:lvlText w:val="%1.%2."/>
      <w:lvlJc w:val="left"/>
      <w:pPr>
        <w:tabs>
          <w:tab w:val="num" w:pos="999"/>
        </w:tabs>
        <w:ind w:left="999" w:hanging="432"/>
      </w:pPr>
      <w:rPr>
        <w:b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3"/>
    <w:multiLevelType w:val="multilevel"/>
    <w:tmpl w:val="00000003"/>
    <w:name w:val="WW8Num4"/>
    <w:lvl w:ilvl="0">
      <w:start w:val="1"/>
      <w:numFmt w:val="lowerLetter"/>
      <w:lvlText w:val="%1)"/>
      <w:lvlJc w:val="left"/>
      <w:pPr>
        <w:tabs>
          <w:tab w:val="num" w:pos="0"/>
        </w:tabs>
        <w:ind w:left="504" w:hanging="504"/>
      </w:pPr>
    </w:lvl>
    <w:lvl w:ilvl="1">
      <w:start w:val="10"/>
      <w:numFmt w:val="decimal"/>
      <w:lvlText w:val="%1.%2"/>
      <w:lvlJc w:val="left"/>
      <w:pPr>
        <w:tabs>
          <w:tab w:val="num" w:pos="0"/>
        </w:tabs>
        <w:ind w:left="1428" w:hanging="720"/>
      </w:p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3204" w:hanging="1080"/>
      </w:pPr>
    </w:lvl>
    <w:lvl w:ilvl="4">
      <w:start w:val="1"/>
      <w:numFmt w:val="decimal"/>
      <w:lvlText w:val="%1.%2.%3.%4.%5"/>
      <w:lvlJc w:val="left"/>
      <w:pPr>
        <w:tabs>
          <w:tab w:val="num" w:pos="0"/>
        </w:tabs>
        <w:ind w:left="4272" w:hanging="1440"/>
      </w:pPr>
    </w:lvl>
    <w:lvl w:ilvl="5">
      <w:start w:val="1"/>
      <w:numFmt w:val="decimal"/>
      <w:lvlText w:val="%1.%2.%3.%4.%5.%6"/>
      <w:lvlJc w:val="left"/>
      <w:pPr>
        <w:tabs>
          <w:tab w:val="num" w:pos="0"/>
        </w:tabs>
        <w:ind w:left="4980" w:hanging="1440"/>
      </w:pPr>
    </w:lvl>
    <w:lvl w:ilvl="6">
      <w:start w:val="1"/>
      <w:numFmt w:val="decimal"/>
      <w:lvlText w:val="%1.%2.%3.%4.%5.%6.%7"/>
      <w:lvlJc w:val="left"/>
      <w:pPr>
        <w:tabs>
          <w:tab w:val="num" w:pos="0"/>
        </w:tabs>
        <w:ind w:left="6048" w:hanging="1800"/>
      </w:pPr>
    </w:lvl>
    <w:lvl w:ilvl="7">
      <w:start w:val="1"/>
      <w:numFmt w:val="decimal"/>
      <w:lvlText w:val="%1.%2.%3.%4.%5.%6.%7.%8"/>
      <w:lvlJc w:val="left"/>
      <w:pPr>
        <w:tabs>
          <w:tab w:val="num" w:pos="0"/>
        </w:tabs>
        <w:ind w:left="7116" w:hanging="2160"/>
      </w:pPr>
    </w:lvl>
    <w:lvl w:ilvl="8">
      <w:start w:val="1"/>
      <w:numFmt w:val="decimal"/>
      <w:lvlText w:val="%1.%2.%3.%4.%5.%6.%7.%8.%9"/>
      <w:lvlJc w:val="left"/>
      <w:pPr>
        <w:tabs>
          <w:tab w:val="num" w:pos="0"/>
        </w:tabs>
        <w:ind w:left="7824" w:hanging="2160"/>
      </w:pPr>
    </w:lvl>
  </w:abstractNum>
  <w:abstractNum w:abstractNumId="3">
    <w:nsid w:val="06DB3533"/>
    <w:multiLevelType w:val="multilevel"/>
    <w:tmpl w:val="00000003"/>
    <w:lvl w:ilvl="0">
      <w:start w:val="1"/>
      <w:numFmt w:val="lowerLetter"/>
      <w:lvlText w:val="%1)"/>
      <w:lvlJc w:val="left"/>
      <w:pPr>
        <w:tabs>
          <w:tab w:val="num" w:pos="0"/>
        </w:tabs>
        <w:ind w:left="504" w:hanging="504"/>
      </w:pPr>
    </w:lvl>
    <w:lvl w:ilvl="1">
      <w:start w:val="10"/>
      <w:numFmt w:val="decimal"/>
      <w:lvlText w:val="%1.%2"/>
      <w:lvlJc w:val="left"/>
      <w:pPr>
        <w:tabs>
          <w:tab w:val="num" w:pos="0"/>
        </w:tabs>
        <w:ind w:left="1428" w:hanging="720"/>
      </w:p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3204" w:hanging="1080"/>
      </w:pPr>
    </w:lvl>
    <w:lvl w:ilvl="4">
      <w:start w:val="1"/>
      <w:numFmt w:val="decimal"/>
      <w:lvlText w:val="%1.%2.%3.%4.%5"/>
      <w:lvlJc w:val="left"/>
      <w:pPr>
        <w:tabs>
          <w:tab w:val="num" w:pos="0"/>
        </w:tabs>
        <w:ind w:left="4272" w:hanging="1440"/>
      </w:pPr>
    </w:lvl>
    <w:lvl w:ilvl="5">
      <w:start w:val="1"/>
      <w:numFmt w:val="decimal"/>
      <w:lvlText w:val="%1.%2.%3.%4.%5.%6"/>
      <w:lvlJc w:val="left"/>
      <w:pPr>
        <w:tabs>
          <w:tab w:val="num" w:pos="0"/>
        </w:tabs>
        <w:ind w:left="4980" w:hanging="1440"/>
      </w:pPr>
    </w:lvl>
    <w:lvl w:ilvl="6">
      <w:start w:val="1"/>
      <w:numFmt w:val="decimal"/>
      <w:lvlText w:val="%1.%2.%3.%4.%5.%6.%7"/>
      <w:lvlJc w:val="left"/>
      <w:pPr>
        <w:tabs>
          <w:tab w:val="num" w:pos="0"/>
        </w:tabs>
        <w:ind w:left="6048" w:hanging="1800"/>
      </w:pPr>
    </w:lvl>
    <w:lvl w:ilvl="7">
      <w:start w:val="1"/>
      <w:numFmt w:val="decimal"/>
      <w:lvlText w:val="%1.%2.%3.%4.%5.%6.%7.%8"/>
      <w:lvlJc w:val="left"/>
      <w:pPr>
        <w:tabs>
          <w:tab w:val="num" w:pos="0"/>
        </w:tabs>
        <w:ind w:left="7116" w:hanging="2160"/>
      </w:pPr>
    </w:lvl>
    <w:lvl w:ilvl="8">
      <w:start w:val="1"/>
      <w:numFmt w:val="decimal"/>
      <w:lvlText w:val="%1.%2.%3.%4.%5.%6.%7.%8.%9"/>
      <w:lvlJc w:val="left"/>
      <w:pPr>
        <w:tabs>
          <w:tab w:val="num" w:pos="0"/>
        </w:tabs>
        <w:ind w:left="7824" w:hanging="2160"/>
      </w:pPr>
    </w:lvl>
  </w:abstractNum>
  <w:abstractNum w:abstractNumId="4">
    <w:nsid w:val="08DB710E"/>
    <w:multiLevelType w:val="hybridMultilevel"/>
    <w:tmpl w:val="87DC9ED8"/>
    <w:lvl w:ilvl="0" w:tplc="04050001">
      <w:start w:val="1"/>
      <w:numFmt w:val="bullet"/>
      <w:lvlText w:val=""/>
      <w:lvlJc w:val="left"/>
      <w:pPr>
        <w:ind w:left="1719" w:hanging="360"/>
      </w:pPr>
      <w:rPr>
        <w:rFonts w:ascii="Symbol" w:hAnsi="Symbol" w:hint="default"/>
      </w:rPr>
    </w:lvl>
    <w:lvl w:ilvl="1" w:tplc="04050003" w:tentative="1">
      <w:start w:val="1"/>
      <w:numFmt w:val="bullet"/>
      <w:lvlText w:val="o"/>
      <w:lvlJc w:val="left"/>
      <w:pPr>
        <w:ind w:left="2439" w:hanging="360"/>
      </w:pPr>
      <w:rPr>
        <w:rFonts w:ascii="Courier New" w:hAnsi="Courier New" w:cs="Courier New" w:hint="default"/>
      </w:rPr>
    </w:lvl>
    <w:lvl w:ilvl="2" w:tplc="04050005" w:tentative="1">
      <w:start w:val="1"/>
      <w:numFmt w:val="bullet"/>
      <w:lvlText w:val=""/>
      <w:lvlJc w:val="left"/>
      <w:pPr>
        <w:ind w:left="3159" w:hanging="360"/>
      </w:pPr>
      <w:rPr>
        <w:rFonts w:ascii="Wingdings" w:hAnsi="Wingdings" w:hint="default"/>
      </w:rPr>
    </w:lvl>
    <w:lvl w:ilvl="3" w:tplc="04050001" w:tentative="1">
      <w:start w:val="1"/>
      <w:numFmt w:val="bullet"/>
      <w:lvlText w:val=""/>
      <w:lvlJc w:val="left"/>
      <w:pPr>
        <w:ind w:left="3879" w:hanging="360"/>
      </w:pPr>
      <w:rPr>
        <w:rFonts w:ascii="Symbol" w:hAnsi="Symbol" w:hint="default"/>
      </w:rPr>
    </w:lvl>
    <w:lvl w:ilvl="4" w:tplc="04050003" w:tentative="1">
      <w:start w:val="1"/>
      <w:numFmt w:val="bullet"/>
      <w:lvlText w:val="o"/>
      <w:lvlJc w:val="left"/>
      <w:pPr>
        <w:ind w:left="4599" w:hanging="360"/>
      </w:pPr>
      <w:rPr>
        <w:rFonts w:ascii="Courier New" w:hAnsi="Courier New" w:cs="Courier New" w:hint="default"/>
      </w:rPr>
    </w:lvl>
    <w:lvl w:ilvl="5" w:tplc="04050005" w:tentative="1">
      <w:start w:val="1"/>
      <w:numFmt w:val="bullet"/>
      <w:lvlText w:val=""/>
      <w:lvlJc w:val="left"/>
      <w:pPr>
        <w:ind w:left="5319" w:hanging="360"/>
      </w:pPr>
      <w:rPr>
        <w:rFonts w:ascii="Wingdings" w:hAnsi="Wingdings" w:hint="default"/>
      </w:rPr>
    </w:lvl>
    <w:lvl w:ilvl="6" w:tplc="04050001" w:tentative="1">
      <w:start w:val="1"/>
      <w:numFmt w:val="bullet"/>
      <w:lvlText w:val=""/>
      <w:lvlJc w:val="left"/>
      <w:pPr>
        <w:ind w:left="6039" w:hanging="360"/>
      </w:pPr>
      <w:rPr>
        <w:rFonts w:ascii="Symbol" w:hAnsi="Symbol" w:hint="default"/>
      </w:rPr>
    </w:lvl>
    <w:lvl w:ilvl="7" w:tplc="04050003" w:tentative="1">
      <w:start w:val="1"/>
      <w:numFmt w:val="bullet"/>
      <w:lvlText w:val="o"/>
      <w:lvlJc w:val="left"/>
      <w:pPr>
        <w:ind w:left="6759" w:hanging="360"/>
      </w:pPr>
      <w:rPr>
        <w:rFonts w:ascii="Courier New" w:hAnsi="Courier New" w:cs="Courier New" w:hint="default"/>
      </w:rPr>
    </w:lvl>
    <w:lvl w:ilvl="8" w:tplc="04050005" w:tentative="1">
      <w:start w:val="1"/>
      <w:numFmt w:val="bullet"/>
      <w:lvlText w:val=""/>
      <w:lvlJc w:val="left"/>
      <w:pPr>
        <w:ind w:left="7479" w:hanging="360"/>
      </w:pPr>
      <w:rPr>
        <w:rFonts w:ascii="Wingdings" w:hAnsi="Wingdings" w:hint="default"/>
      </w:rPr>
    </w:lvl>
  </w:abstractNum>
  <w:abstractNum w:abstractNumId="5">
    <w:nsid w:val="0B432ADD"/>
    <w:multiLevelType w:val="hybridMultilevel"/>
    <w:tmpl w:val="1FC2D58C"/>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nsid w:val="0CD324D7"/>
    <w:multiLevelType w:val="hybridMultilevel"/>
    <w:tmpl w:val="2B829F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5116453"/>
    <w:multiLevelType w:val="multilevel"/>
    <w:tmpl w:val="00000003"/>
    <w:lvl w:ilvl="0">
      <w:start w:val="1"/>
      <w:numFmt w:val="lowerLetter"/>
      <w:lvlText w:val="%1)"/>
      <w:lvlJc w:val="left"/>
      <w:pPr>
        <w:tabs>
          <w:tab w:val="num" w:pos="0"/>
        </w:tabs>
        <w:ind w:left="504" w:hanging="504"/>
      </w:pPr>
    </w:lvl>
    <w:lvl w:ilvl="1">
      <w:start w:val="10"/>
      <w:numFmt w:val="decimal"/>
      <w:lvlText w:val="%1.%2"/>
      <w:lvlJc w:val="left"/>
      <w:pPr>
        <w:tabs>
          <w:tab w:val="num" w:pos="0"/>
        </w:tabs>
        <w:ind w:left="1428" w:hanging="720"/>
      </w:p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3204" w:hanging="1080"/>
      </w:pPr>
    </w:lvl>
    <w:lvl w:ilvl="4">
      <w:start w:val="1"/>
      <w:numFmt w:val="decimal"/>
      <w:lvlText w:val="%1.%2.%3.%4.%5"/>
      <w:lvlJc w:val="left"/>
      <w:pPr>
        <w:tabs>
          <w:tab w:val="num" w:pos="0"/>
        </w:tabs>
        <w:ind w:left="4272" w:hanging="1440"/>
      </w:pPr>
    </w:lvl>
    <w:lvl w:ilvl="5">
      <w:start w:val="1"/>
      <w:numFmt w:val="decimal"/>
      <w:lvlText w:val="%1.%2.%3.%4.%5.%6"/>
      <w:lvlJc w:val="left"/>
      <w:pPr>
        <w:tabs>
          <w:tab w:val="num" w:pos="0"/>
        </w:tabs>
        <w:ind w:left="4980" w:hanging="1440"/>
      </w:pPr>
    </w:lvl>
    <w:lvl w:ilvl="6">
      <w:start w:val="1"/>
      <w:numFmt w:val="decimal"/>
      <w:lvlText w:val="%1.%2.%3.%4.%5.%6.%7"/>
      <w:lvlJc w:val="left"/>
      <w:pPr>
        <w:tabs>
          <w:tab w:val="num" w:pos="0"/>
        </w:tabs>
        <w:ind w:left="6048" w:hanging="1800"/>
      </w:pPr>
    </w:lvl>
    <w:lvl w:ilvl="7">
      <w:start w:val="1"/>
      <w:numFmt w:val="decimal"/>
      <w:lvlText w:val="%1.%2.%3.%4.%5.%6.%7.%8"/>
      <w:lvlJc w:val="left"/>
      <w:pPr>
        <w:tabs>
          <w:tab w:val="num" w:pos="0"/>
        </w:tabs>
        <w:ind w:left="7116" w:hanging="2160"/>
      </w:pPr>
    </w:lvl>
    <w:lvl w:ilvl="8">
      <w:start w:val="1"/>
      <w:numFmt w:val="decimal"/>
      <w:lvlText w:val="%1.%2.%3.%4.%5.%6.%7.%8.%9"/>
      <w:lvlJc w:val="left"/>
      <w:pPr>
        <w:tabs>
          <w:tab w:val="num" w:pos="0"/>
        </w:tabs>
        <w:ind w:left="7824" w:hanging="2160"/>
      </w:pPr>
    </w:lvl>
  </w:abstractNum>
  <w:abstractNum w:abstractNumId="8">
    <w:nsid w:val="19F2016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0F795B"/>
    <w:multiLevelType w:val="hybridMultilevel"/>
    <w:tmpl w:val="B5C26BF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nsid w:val="255C04CA"/>
    <w:multiLevelType w:val="multilevel"/>
    <w:tmpl w:val="B73E7328"/>
    <w:lvl w:ilvl="0">
      <w:start w:val="1"/>
      <w:numFmt w:val="decimal"/>
      <w:lvlText w:val="%1."/>
      <w:lvlJc w:val="left"/>
      <w:pPr>
        <w:tabs>
          <w:tab w:val="num" w:pos="0"/>
        </w:tabs>
        <w:ind w:left="504" w:hanging="504"/>
      </w:pPr>
    </w:lvl>
    <w:lvl w:ilvl="1">
      <w:start w:val="10"/>
      <w:numFmt w:val="decimal"/>
      <w:lvlText w:val="%1.%2"/>
      <w:lvlJc w:val="left"/>
      <w:pPr>
        <w:tabs>
          <w:tab w:val="num" w:pos="0"/>
        </w:tabs>
        <w:ind w:left="1428" w:hanging="720"/>
      </w:p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3204" w:hanging="1080"/>
      </w:pPr>
    </w:lvl>
    <w:lvl w:ilvl="4">
      <w:start w:val="1"/>
      <w:numFmt w:val="decimal"/>
      <w:lvlText w:val="%1.%2.%3.%4.%5"/>
      <w:lvlJc w:val="left"/>
      <w:pPr>
        <w:tabs>
          <w:tab w:val="num" w:pos="0"/>
        </w:tabs>
        <w:ind w:left="4272" w:hanging="1440"/>
      </w:pPr>
    </w:lvl>
    <w:lvl w:ilvl="5">
      <w:start w:val="1"/>
      <w:numFmt w:val="decimal"/>
      <w:lvlText w:val="%1.%2.%3.%4.%5.%6"/>
      <w:lvlJc w:val="left"/>
      <w:pPr>
        <w:tabs>
          <w:tab w:val="num" w:pos="0"/>
        </w:tabs>
        <w:ind w:left="4980" w:hanging="1440"/>
      </w:pPr>
    </w:lvl>
    <w:lvl w:ilvl="6">
      <w:start w:val="1"/>
      <w:numFmt w:val="decimal"/>
      <w:lvlText w:val="%1.%2.%3.%4.%5.%6.%7"/>
      <w:lvlJc w:val="left"/>
      <w:pPr>
        <w:tabs>
          <w:tab w:val="num" w:pos="0"/>
        </w:tabs>
        <w:ind w:left="6048" w:hanging="1800"/>
      </w:pPr>
    </w:lvl>
    <w:lvl w:ilvl="7">
      <w:start w:val="1"/>
      <w:numFmt w:val="decimal"/>
      <w:lvlText w:val="%1.%2.%3.%4.%5.%6.%7.%8"/>
      <w:lvlJc w:val="left"/>
      <w:pPr>
        <w:tabs>
          <w:tab w:val="num" w:pos="0"/>
        </w:tabs>
        <w:ind w:left="7116" w:hanging="2160"/>
      </w:pPr>
    </w:lvl>
    <w:lvl w:ilvl="8">
      <w:start w:val="1"/>
      <w:numFmt w:val="decimal"/>
      <w:lvlText w:val="%1.%2.%3.%4.%5.%6.%7.%8.%9"/>
      <w:lvlJc w:val="left"/>
      <w:pPr>
        <w:tabs>
          <w:tab w:val="num" w:pos="0"/>
        </w:tabs>
        <w:ind w:left="7824" w:hanging="2160"/>
      </w:pPr>
    </w:lvl>
  </w:abstractNum>
  <w:abstractNum w:abstractNumId="11">
    <w:nsid w:val="28307906"/>
    <w:multiLevelType w:val="multilevel"/>
    <w:tmpl w:val="99447314"/>
    <w:lvl w:ilvl="0">
      <w:start w:val="4"/>
      <w:numFmt w:val="decimal"/>
      <w:lvlText w:val="%1."/>
      <w:lvlJc w:val="left"/>
      <w:pPr>
        <w:tabs>
          <w:tab w:val="num" w:pos="0"/>
        </w:tabs>
        <w:ind w:left="504" w:hanging="504"/>
      </w:pPr>
      <w:rPr>
        <w:rFonts w:hint="default"/>
      </w:rPr>
    </w:lvl>
    <w:lvl w:ilvl="1">
      <w:start w:val="1"/>
      <w:numFmt w:val="decimal"/>
      <w:lvlText w:val="%1.%2"/>
      <w:lvlJc w:val="left"/>
      <w:pPr>
        <w:tabs>
          <w:tab w:val="num" w:pos="0"/>
        </w:tabs>
        <w:ind w:left="1428" w:hanging="720"/>
      </w:pPr>
      <w:rPr>
        <w:rFonts w:hint="default"/>
      </w:rPr>
    </w:lvl>
    <w:lvl w:ilvl="2">
      <w:start w:val="1"/>
      <w:numFmt w:val="decimal"/>
      <w:lvlText w:val="%1.%2.%3"/>
      <w:lvlJc w:val="left"/>
      <w:pPr>
        <w:tabs>
          <w:tab w:val="num" w:pos="0"/>
        </w:tabs>
        <w:ind w:left="2136" w:hanging="720"/>
      </w:pPr>
      <w:rPr>
        <w:rFonts w:hint="default"/>
      </w:rPr>
    </w:lvl>
    <w:lvl w:ilvl="3">
      <w:start w:val="1"/>
      <w:numFmt w:val="decimal"/>
      <w:lvlText w:val="%1.%2.%3.%4"/>
      <w:lvlJc w:val="left"/>
      <w:pPr>
        <w:tabs>
          <w:tab w:val="num" w:pos="0"/>
        </w:tabs>
        <w:ind w:left="3204" w:hanging="1080"/>
      </w:pPr>
      <w:rPr>
        <w:rFonts w:hint="default"/>
      </w:rPr>
    </w:lvl>
    <w:lvl w:ilvl="4">
      <w:start w:val="1"/>
      <w:numFmt w:val="decimal"/>
      <w:lvlText w:val="%1.%2.%3.%4.%5"/>
      <w:lvlJc w:val="left"/>
      <w:pPr>
        <w:tabs>
          <w:tab w:val="num" w:pos="0"/>
        </w:tabs>
        <w:ind w:left="4272" w:hanging="1440"/>
      </w:pPr>
      <w:rPr>
        <w:rFonts w:hint="default"/>
      </w:rPr>
    </w:lvl>
    <w:lvl w:ilvl="5">
      <w:start w:val="1"/>
      <w:numFmt w:val="decimal"/>
      <w:lvlText w:val="%1.%2.%3.%4.%5.%6"/>
      <w:lvlJc w:val="left"/>
      <w:pPr>
        <w:tabs>
          <w:tab w:val="num" w:pos="0"/>
        </w:tabs>
        <w:ind w:left="4980" w:hanging="1440"/>
      </w:pPr>
      <w:rPr>
        <w:rFonts w:hint="default"/>
      </w:rPr>
    </w:lvl>
    <w:lvl w:ilvl="6">
      <w:start w:val="1"/>
      <w:numFmt w:val="decimal"/>
      <w:lvlText w:val="%1.%2.%3.%4.%5.%6.%7"/>
      <w:lvlJc w:val="left"/>
      <w:pPr>
        <w:tabs>
          <w:tab w:val="num" w:pos="0"/>
        </w:tabs>
        <w:ind w:left="6048" w:hanging="1800"/>
      </w:pPr>
      <w:rPr>
        <w:rFonts w:hint="default"/>
      </w:rPr>
    </w:lvl>
    <w:lvl w:ilvl="7">
      <w:start w:val="1"/>
      <w:numFmt w:val="decimal"/>
      <w:lvlText w:val="%1.%2.%3.%4.%5.%6.%7.%8"/>
      <w:lvlJc w:val="left"/>
      <w:pPr>
        <w:tabs>
          <w:tab w:val="num" w:pos="0"/>
        </w:tabs>
        <w:ind w:left="7116" w:hanging="2160"/>
      </w:pPr>
      <w:rPr>
        <w:rFonts w:hint="default"/>
      </w:rPr>
    </w:lvl>
    <w:lvl w:ilvl="8">
      <w:start w:val="1"/>
      <w:numFmt w:val="decimal"/>
      <w:lvlText w:val="%1.%2.%3.%4.%5.%6.%7.%8.%9"/>
      <w:lvlJc w:val="left"/>
      <w:pPr>
        <w:tabs>
          <w:tab w:val="num" w:pos="0"/>
        </w:tabs>
        <w:ind w:left="7824" w:hanging="2160"/>
      </w:pPr>
      <w:rPr>
        <w:rFonts w:hint="default"/>
      </w:rPr>
    </w:lvl>
  </w:abstractNum>
  <w:abstractNum w:abstractNumId="12">
    <w:nsid w:val="33E764C6"/>
    <w:multiLevelType w:val="hybridMultilevel"/>
    <w:tmpl w:val="86E46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AF511A4"/>
    <w:multiLevelType w:val="hybridMultilevel"/>
    <w:tmpl w:val="E88CC08E"/>
    <w:lvl w:ilvl="0" w:tplc="BD9EE5F0">
      <w:numFmt w:val="bullet"/>
      <w:lvlText w:val="-"/>
      <w:lvlJc w:val="left"/>
      <w:pPr>
        <w:ind w:left="1359" w:hanging="360"/>
      </w:pPr>
      <w:rPr>
        <w:rFonts w:ascii="Verdana" w:eastAsia="DejaVu Sans" w:hAnsi="Verdana" w:cs="Times New Roman" w:hint="default"/>
      </w:rPr>
    </w:lvl>
    <w:lvl w:ilvl="1" w:tplc="04050003" w:tentative="1">
      <w:start w:val="1"/>
      <w:numFmt w:val="bullet"/>
      <w:lvlText w:val="o"/>
      <w:lvlJc w:val="left"/>
      <w:pPr>
        <w:ind w:left="2079" w:hanging="360"/>
      </w:pPr>
      <w:rPr>
        <w:rFonts w:ascii="Courier New" w:hAnsi="Courier New" w:cs="Courier New" w:hint="default"/>
      </w:rPr>
    </w:lvl>
    <w:lvl w:ilvl="2" w:tplc="04050005" w:tentative="1">
      <w:start w:val="1"/>
      <w:numFmt w:val="bullet"/>
      <w:lvlText w:val=""/>
      <w:lvlJc w:val="left"/>
      <w:pPr>
        <w:ind w:left="2799" w:hanging="360"/>
      </w:pPr>
      <w:rPr>
        <w:rFonts w:ascii="Wingdings" w:hAnsi="Wingdings" w:hint="default"/>
      </w:rPr>
    </w:lvl>
    <w:lvl w:ilvl="3" w:tplc="04050001" w:tentative="1">
      <w:start w:val="1"/>
      <w:numFmt w:val="bullet"/>
      <w:lvlText w:val=""/>
      <w:lvlJc w:val="left"/>
      <w:pPr>
        <w:ind w:left="3519" w:hanging="360"/>
      </w:pPr>
      <w:rPr>
        <w:rFonts w:ascii="Symbol" w:hAnsi="Symbol" w:hint="default"/>
      </w:rPr>
    </w:lvl>
    <w:lvl w:ilvl="4" w:tplc="04050003" w:tentative="1">
      <w:start w:val="1"/>
      <w:numFmt w:val="bullet"/>
      <w:lvlText w:val="o"/>
      <w:lvlJc w:val="left"/>
      <w:pPr>
        <w:ind w:left="4239" w:hanging="360"/>
      </w:pPr>
      <w:rPr>
        <w:rFonts w:ascii="Courier New" w:hAnsi="Courier New" w:cs="Courier New" w:hint="default"/>
      </w:rPr>
    </w:lvl>
    <w:lvl w:ilvl="5" w:tplc="04050005" w:tentative="1">
      <w:start w:val="1"/>
      <w:numFmt w:val="bullet"/>
      <w:lvlText w:val=""/>
      <w:lvlJc w:val="left"/>
      <w:pPr>
        <w:ind w:left="4959" w:hanging="360"/>
      </w:pPr>
      <w:rPr>
        <w:rFonts w:ascii="Wingdings" w:hAnsi="Wingdings" w:hint="default"/>
      </w:rPr>
    </w:lvl>
    <w:lvl w:ilvl="6" w:tplc="04050001" w:tentative="1">
      <w:start w:val="1"/>
      <w:numFmt w:val="bullet"/>
      <w:lvlText w:val=""/>
      <w:lvlJc w:val="left"/>
      <w:pPr>
        <w:ind w:left="5679" w:hanging="360"/>
      </w:pPr>
      <w:rPr>
        <w:rFonts w:ascii="Symbol" w:hAnsi="Symbol" w:hint="default"/>
      </w:rPr>
    </w:lvl>
    <w:lvl w:ilvl="7" w:tplc="04050003" w:tentative="1">
      <w:start w:val="1"/>
      <w:numFmt w:val="bullet"/>
      <w:lvlText w:val="o"/>
      <w:lvlJc w:val="left"/>
      <w:pPr>
        <w:ind w:left="6399" w:hanging="360"/>
      </w:pPr>
      <w:rPr>
        <w:rFonts w:ascii="Courier New" w:hAnsi="Courier New" w:cs="Courier New" w:hint="default"/>
      </w:rPr>
    </w:lvl>
    <w:lvl w:ilvl="8" w:tplc="04050005" w:tentative="1">
      <w:start w:val="1"/>
      <w:numFmt w:val="bullet"/>
      <w:lvlText w:val=""/>
      <w:lvlJc w:val="left"/>
      <w:pPr>
        <w:ind w:left="7119" w:hanging="360"/>
      </w:pPr>
      <w:rPr>
        <w:rFonts w:ascii="Wingdings" w:hAnsi="Wingdings" w:hint="default"/>
      </w:rPr>
    </w:lvl>
  </w:abstractNum>
  <w:abstractNum w:abstractNumId="14">
    <w:nsid w:val="40750EE5"/>
    <w:multiLevelType w:val="hybridMultilevel"/>
    <w:tmpl w:val="B1FC8B68"/>
    <w:lvl w:ilvl="0" w:tplc="8318B3AE">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5">
    <w:nsid w:val="4A2D6D1B"/>
    <w:multiLevelType w:val="hybridMultilevel"/>
    <w:tmpl w:val="F47831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2C2356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F4868EC"/>
    <w:multiLevelType w:val="multilevel"/>
    <w:tmpl w:val="9C62E564"/>
    <w:lvl w:ilvl="0">
      <w:start w:val="1"/>
      <w:numFmt w:val="decimal"/>
      <w:lvlText w:val="%1"/>
      <w:lvlJc w:val="left"/>
      <w:pPr>
        <w:tabs>
          <w:tab w:val="num" w:pos="720"/>
        </w:tabs>
        <w:ind w:left="720" w:hanging="360"/>
      </w:pPr>
      <w:rPr>
        <w:rFonts w:cs="Times New Roman" w:hint="default"/>
        <w:b w:val="0"/>
      </w:rPr>
    </w:lvl>
    <w:lvl w:ilvl="1">
      <w:start w:val="1"/>
      <w:numFmt w:val="decimal"/>
      <w:lvlText w:val="%1.%2"/>
      <w:lvlJc w:val="left"/>
      <w:pPr>
        <w:tabs>
          <w:tab w:val="num" w:pos="720"/>
        </w:tabs>
        <w:ind w:left="720" w:hanging="360"/>
      </w:pPr>
      <w:rPr>
        <w:rFonts w:ascii="Calibri" w:hAnsi="Calibri" w:cs="Times New Roman" w:hint="default"/>
        <w:b w:val="0"/>
        <w:sz w:val="22"/>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800"/>
        </w:tabs>
        <w:ind w:left="1800" w:hanging="1440"/>
      </w:pPr>
      <w:rPr>
        <w:rFonts w:cs="Times New Roman" w:hint="default"/>
      </w:rPr>
    </w:lvl>
  </w:abstractNum>
  <w:abstractNum w:abstractNumId="18">
    <w:nsid w:val="7C1045D7"/>
    <w:multiLevelType w:val="multilevel"/>
    <w:tmpl w:val="27483D3C"/>
    <w:lvl w:ilvl="0">
      <w:start w:val="1"/>
      <w:numFmt w:val="decimal"/>
      <w:lvlText w:val="%1"/>
      <w:lvlJc w:val="left"/>
      <w:pPr>
        <w:tabs>
          <w:tab w:val="num" w:pos="720"/>
        </w:tabs>
        <w:ind w:left="720" w:hanging="360"/>
      </w:pPr>
      <w:rPr>
        <w:rFonts w:cs="Times New Roman" w:hint="default"/>
        <w:b w:val="0"/>
      </w:rPr>
    </w:lvl>
    <w:lvl w:ilvl="1">
      <w:start w:val="1"/>
      <w:numFmt w:val="decimal"/>
      <w:lvlText w:val="%1.%2"/>
      <w:lvlJc w:val="left"/>
      <w:pPr>
        <w:tabs>
          <w:tab w:val="num" w:pos="720"/>
        </w:tabs>
        <w:ind w:left="720" w:hanging="360"/>
      </w:pPr>
      <w:rPr>
        <w:rFonts w:ascii="Verdana" w:hAnsi="Verdana" w:cs="Times New Roman" w:hint="default"/>
        <w:b w:val="0"/>
        <w:sz w:val="22"/>
      </w:rPr>
    </w:lvl>
    <w:lvl w:ilvl="2">
      <w:start w:val="1"/>
      <w:numFmt w:val="decimal"/>
      <w:lvlText w:val="%1.%2.%3"/>
      <w:lvlJc w:val="left"/>
      <w:pPr>
        <w:tabs>
          <w:tab w:val="num" w:pos="1080"/>
        </w:tabs>
        <w:ind w:left="1080" w:hanging="720"/>
      </w:pPr>
      <w:rPr>
        <w:rFonts w:cs="Times New Roman" w:hint="default"/>
      </w:rPr>
    </w:lvl>
    <w:lvl w:ilvl="3">
      <w:start w:val="1"/>
      <w:numFmt w:val="bullet"/>
      <w:lvlText w:val=""/>
      <w:lvlJc w:val="left"/>
      <w:pPr>
        <w:tabs>
          <w:tab w:val="num" w:pos="1997"/>
        </w:tabs>
        <w:ind w:left="1997" w:hanging="720"/>
      </w:pPr>
      <w:rPr>
        <w:rFonts w:ascii="Symbol" w:hAnsi="Symbol"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800"/>
        </w:tabs>
        <w:ind w:left="1800" w:hanging="1440"/>
      </w:pPr>
      <w:rPr>
        <w:rFonts w:cs="Times New Roman" w:hint="default"/>
      </w:rPr>
    </w:lvl>
  </w:abstractNum>
  <w:num w:numId="1">
    <w:abstractNumId w:val="0"/>
  </w:num>
  <w:num w:numId="2">
    <w:abstractNumId w:val="1"/>
  </w:num>
  <w:num w:numId="3">
    <w:abstractNumId w:val="2"/>
  </w:num>
  <w:num w:numId="4">
    <w:abstractNumId w:val="9"/>
  </w:num>
  <w:num w:numId="5">
    <w:abstractNumId w:val="5"/>
  </w:num>
  <w:num w:numId="6">
    <w:abstractNumId w:val="14"/>
  </w:num>
  <w:num w:numId="7">
    <w:abstractNumId w:val="3"/>
  </w:num>
  <w:num w:numId="8">
    <w:abstractNumId w:val="15"/>
  </w:num>
  <w:num w:numId="9">
    <w:abstractNumId w:val="12"/>
  </w:num>
  <w:num w:numId="10">
    <w:abstractNumId w:val="7"/>
  </w:num>
  <w:num w:numId="11">
    <w:abstractNumId w:val="10"/>
  </w:num>
  <w:num w:numId="12">
    <w:abstractNumId w:val="11"/>
  </w:num>
  <w:num w:numId="13">
    <w:abstractNumId w:val="8"/>
  </w:num>
  <w:num w:numId="14">
    <w:abstractNumId w:val="6"/>
  </w:num>
  <w:num w:numId="15">
    <w:abstractNumId w:val="16"/>
  </w:num>
  <w:num w:numId="16">
    <w:abstractNumId w:val="17"/>
  </w:num>
  <w:num w:numId="17">
    <w:abstractNumId w:val="13"/>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4"/>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0CB9"/>
    <w:rsid w:val="0000143D"/>
    <w:rsid w:val="0000533A"/>
    <w:rsid w:val="00011AC1"/>
    <w:rsid w:val="00012157"/>
    <w:rsid w:val="00012674"/>
    <w:rsid w:val="00012F00"/>
    <w:rsid w:val="00017DB7"/>
    <w:rsid w:val="00020A1C"/>
    <w:rsid w:val="00021618"/>
    <w:rsid w:val="00023C97"/>
    <w:rsid w:val="00024489"/>
    <w:rsid w:val="000258C7"/>
    <w:rsid w:val="00027BF2"/>
    <w:rsid w:val="000306EC"/>
    <w:rsid w:val="000347C0"/>
    <w:rsid w:val="000374A4"/>
    <w:rsid w:val="000413E2"/>
    <w:rsid w:val="00041BB7"/>
    <w:rsid w:val="00042B68"/>
    <w:rsid w:val="00045424"/>
    <w:rsid w:val="00054CE2"/>
    <w:rsid w:val="00060C6B"/>
    <w:rsid w:val="00065885"/>
    <w:rsid w:val="00080203"/>
    <w:rsid w:val="00080493"/>
    <w:rsid w:val="0008370E"/>
    <w:rsid w:val="00086998"/>
    <w:rsid w:val="000905FA"/>
    <w:rsid w:val="000907B4"/>
    <w:rsid w:val="00090ADA"/>
    <w:rsid w:val="000928F3"/>
    <w:rsid w:val="000A1F22"/>
    <w:rsid w:val="000A4387"/>
    <w:rsid w:val="000A75F8"/>
    <w:rsid w:val="000B0C08"/>
    <w:rsid w:val="000B35C3"/>
    <w:rsid w:val="000B7CE1"/>
    <w:rsid w:val="000C26DC"/>
    <w:rsid w:val="000C77C1"/>
    <w:rsid w:val="000C7C47"/>
    <w:rsid w:val="000D05E8"/>
    <w:rsid w:val="000D0D35"/>
    <w:rsid w:val="000D245B"/>
    <w:rsid w:val="000D34EA"/>
    <w:rsid w:val="000E062D"/>
    <w:rsid w:val="000E2903"/>
    <w:rsid w:val="000E2AD9"/>
    <w:rsid w:val="000E3EE3"/>
    <w:rsid w:val="000E6BE3"/>
    <w:rsid w:val="000E6D4C"/>
    <w:rsid w:val="000F0FBC"/>
    <w:rsid w:val="000F289E"/>
    <w:rsid w:val="000F7B79"/>
    <w:rsid w:val="001004FA"/>
    <w:rsid w:val="001028EE"/>
    <w:rsid w:val="00103ED7"/>
    <w:rsid w:val="00105C5F"/>
    <w:rsid w:val="0010681E"/>
    <w:rsid w:val="00110AC6"/>
    <w:rsid w:val="001132AC"/>
    <w:rsid w:val="001140B9"/>
    <w:rsid w:val="00114BC3"/>
    <w:rsid w:val="00114C57"/>
    <w:rsid w:val="00120A12"/>
    <w:rsid w:val="0012190E"/>
    <w:rsid w:val="00125563"/>
    <w:rsid w:val="00127392"/>
    <w:rsid w:val="001305C1"/>
    <w:rsid w:val="00140293"/>
    <w:rsid w:val="0014465D"/>
    <w:rsid w:val="0014613B"/>
    <w:rsid w:val="00147E0E"/>
    <w:rsid w:val="001518AD"/>
    <w:rsid w:val="00155932"/>
    <w:rsid w:val="001570B5"/>
    <w:rsid w:val="00160994"/>
    <w:rsid w:val="001623B5"/>
    <w:rsid w:val="00163083"/>
    <w:rsid w:val="0016697B"/>
    <w:rsid w:val="0016784C"/>
    <w:rsid w:val="00171AD9"/>
    <w:rsid w:val="001747BA"/>
    <w:rsid w:val="00174AEC"/>
    <w:rsid w:val="0017546F"/>
    <w:rsid w:val="001804BD"/>
    <w:rsid w:val="0018140B"/>
    <w:rsid w:val="001819F3"/>
    <w:rsid w:val="001906E6"/>
    <w:rsid w:val="001907A4"/>
    <w:rsid w:val="001926F2"/>
    <w:rsid w:val="00195844"/>
    <w:rsid w:val="001A1BFF"/>
    <w:rsid w:val="001A291B"/>
    <w:rsid w:val="001A325F"/>
    <w:rsid w:val="001A6ADB"/>
    <w:rsid w:val="001A7D36"/>
    <w:rsid w:val="001B069E"/>
    <w:rsid w:val="001B0880"/>
    <w:rsid w:val="001B4A51"/>
    <w:rsid w:val="001B562B"/>
    <w:rsid w:val="001B56B7"/>
    <w:rsid w:val="001B6DFB"/>
    <w:rsid w:val="001C3EB4"/>
    <w:rsid w:val="001D005A"/>
    <w:rsid w:val="001D1B9C"/>
    <w:rsid w:val="001D42DB"/>
    <w:rsid w:val="001D695B"/>
    <w:rsid w:val="001D6E1C"/>
    <w:rsid w:val="001D6F6E"/>
    <w:rsid w:val="001D72A3"/>
    <w:rsid w:val="001E2AA2"/>
    <w:rsid w:val="001E3FF8"/>
    <w:rsid w:val="001E5BE8"/>
    <w:rsid w:val="001F0BEB"/>
    <w:rsid w:val="001F3F35"/>
    <w:rsid w:val="001F4280"/>
    <w:rsid w:val="001F493F"/>
    <w:rsid w:val="001F533A"/>
    <w:rsid w:val="00200152"/>
    <w:rsid w:val="00201A04"/>
    <w:rsid w:val="00204A80"/>
    <w:rsid w:val="002050F3"/>
    <w:rsid w:val="00206B20"/>
    <w:rsid w:val="0020754A"/>
    <w:rsid w:val="00211308"/>
    <w:rsid w:val="00212E10"/>
    <w:rsid w:val="00213017"/>
    <w:rsid w:val="002151F5"/>
    <w:rsid w:val="0021546D"/>
    <w:rsid w:val="00217F87"/>
    <w:rsid w:val="002234DA"/>
    <w:rsid w:val="00224FAE"/>
    <w:rsid w:val="0022721E"/>
    <w:rsid w:val="00230948"/>
    <w:rsid w:val="00232408"/>
    <w:rsid w:val="002356C5"/>
    <w:rsid w:val="00240A55"/>
    <w:rsid w:val="00242319"/>
    <w:rsid w:val="00254FB1"/>
    <w:rsid w:val="0025791D"/>
    <w:rsid w:val="002606D9"/>
    <w:rsid w:val="00261C87"/>
    <w:rsid w:val="00262DDA"/>
    <w:rsid w:val="002662FB"/>
    <w:rsid w:val="00270320"/>
    <w:rsid w:val="00271DD2"/>
    <w:rsid w:val="002723BD"/>
    <w:rsid w:val="00274647"/>
    <w:rsid w:val="0027477C"/>
    <w:rsid w:val="002747B4"/>
    <w:rsid w:val="00275083"/>
    <w:rsid w:val="00277CDC"/>
    <w:rsid w:val="0028074B"/>
    <w:rsid w:val="00283BEB"/>
    <w:rsid w:val="00285AEE"/>
    <w:rsid w:val="00285CC7"/>
    <w:rsid w:val="00290F35"/>
    <w:rsid w:val="00295586"/>
    <w:rsid w:val="002A357F"/>
    <w:rsid w:val="002A3893"/>
    <w:rsid w:val="002A3CEA"/>
    <w:rsid w:val="002A4FCA"/>
    <w:rsid w:val="002B35A8"/>
    <w:rsid w:val="002B6AA8"/>
    <w:rsid w:val="002C1881"/>
    <w:rsid w:val="002C2716"/>
    <w:rsid w:val="002C5A28"/>
    <w:rsid w:val="002D20BE"/>
    <w:rsid w:val="002D3A8E"/>
    <w:rsid w:val="002D5707"/>
    <w:rsid w:val="002D6797"/>
    <w:rsid w:val="002E0BDF"/>
    <w:rsid w:val="002E2C32"/>
    <w:rsid w:val="002E2DB1"/>
    <w:rsid w:val="002E61D9"/>
    <w:rsid w:val="002F3778"/>
    <w:rsid w:val="002F4EB3"/>
    <w:rsid w:val="002F6EE8"/>
    <w:rsid w:val="002F706B"/>
    <w:rsid w:val="0030074B"/>
    <w:rsid w:val="003116EE"/>
    <w:rsid w:val="00314D21"/>
    <w:rsid w:val="00315D05"/>
    <w:rsid w:val="00315F2D"/>
    <w:rsid w:val="00324839"/>
    <w:rsid w:val="00332E1D"/>
    <w:rsid w:val="00333A36"/>
    <w:rsid w:val="0033546C"/>
    <w:rsid w:val="003356F7"/>
    <w:rsid w:val="00342DC2"/>
    <w:rsid w:val="003435F9"/>
    <w:rsid w:val="003458CA"/>
    <w:rsid w:val="00350297"/>
    <w:rsid w:val="003508F7"/>
    <w:rsid w:val="00351D0A"/>
    <w:rsid w:val="00353869"/>
    <w:rsid w:val="00355B7C"/>
    <w:rsid w:val="00356CA6"/>
    <w:rsid w:val="00361085"/>
    <w:rsid w:val="003626C7"/>
    <w:rsid w:val="00362B7E"/>
    <w:rsid w:val="00365B1F"/>
    <w:rsid w:val="0036760B"/>
    <w:rsid w:val="00372F85"/>
    <w:rsid w:val="003753EB"/>
    <w:rsid w:val="003764C3"/>
    <w:rsid w:val="00377F0F"/>
    <w:rsid w:val="00380A1D"/>
    <w:rsid w:val="00383640"/>
    <w:rsid w:val="00383712"/>
    <w:rsid w:val="00384019"/>
    <w:rsid w:val="00386F7A"/>
    <w:rsid w:val="003907BC"/>
    <w:rsid w:val="00391AAE"/>
    <w:rsid w:val="00391F6F"/>
    <w:rsid w:val="003927E5"/>
    <w:rsid w:val="0039752C"/>
    <w:rsid w:val="003A012C"/>
    <w:rsid w:val="003A685B"/>
    <w:rsid w:val="003B6969"/>
    <w:rsid w:val="003C1022"/>
    <w:rsid w:val="003C145F"/>
    <w:rsid w:val="003D1808"/>
    <w:rsid w:val="003D2DB1"/>
    <w:rsid w:val="003E0DCD"/>
    <w:rsid w:val="003E44E7"/>
    <w:rsid w:val="003E615B"/>
    <w:rsid w:val="003E7738"/>
    <w:rsid w:val="003F015E"/>
    <w:rsid w:val="003F4290"/>
    <w:rsid w:val="003F6CD6"/>
    <w:rsid w:val="003F792B"/>
    <w:rsid w:val="00403AC1"/>
    <w:rsid w:val="00403B99"/>
    <w:rsid w:val="0040467A"/>
    <w:rsid w:val="00406CC6"/>
    <w:rsid w:val="00407993"/>
    <w:rsid w:val="004109CA"/>
    <w:rsid w:val="00410DBC"/>
    <w:rsid w:val="004117D6"/>
    <w:rsid w:val="004121D9"/>
    <w:rsid w:val="00415BD8"/>
    <w:rsid w:val="0041666E"/>
    <w:rsid w:val="00417F56"/>
    <w:rsid w:val="004216ED"/>
    <w:rsid w:val="00423D4A"/>
    <w:rsid w:val="00425E62"/>
    <w:rsid w:val="004263EB"/>
    <w:rsid w:val="00433040"/>
    <w:rsid w:val="00452269"/>
    <w:rsid w:val="00452DEF"/>
    <w:rsid w:val="004531BD"/>
    <w:rsid w:val="00454897"/>
    <w:rsid w:val="00463821"/>
    <w:rsid w:val="004766EE"/>
    <w:rsid w:val="00476D7D"/>
    <w:rsid w:val="00477364"/>
    <w:rsid w:val="004850EF"/>
    <w:rsid w:val="00487A3E"/>
    <w:rsid w:val="00490C1F"/>
    <w:rsid w:val="00491CFD"/>
    <w:rsid w:val="00492C27"/>
    <w:rsid w:val="00492CCF"/>
    <w:rsid w:val="00497B13"/>
    <w:rsid w:val="004A0519"/>
    <w:rsid w:val="004A2F05"/>
    <w:rsid w:val="004A4766"/>
    <w:rsid w:val="004A784C"/>
    <w:rsid w:val="004B0BCB"/>
    <w:rsid w:val="004B3A8D"/>
    <w:rsid w:val="004B560D"/>
    <w:rsid w:val="004B67E6"/>
    <w:rsid w:val="004C4C29"/>
    <w:rsid w:val="004C74CA"/>
    <w:rsid w:val="004D05B3"/>
    <w:rsid w:val="004D21D9"/>
    <w:rsid w:val="004D7F67"/>
    <w:rsid w:val="004E29CC"/>
    <w:rsid w:val="004E2D36"/>
    <w:rsid w:val="004E5D32"/>
    <w:rsid w:val="004E629C"/>
    <w:rsid w:val="004E70D7"/>
    <w:rsid w:val="004F16F1"/>
    <w:rsid w:val="004F5963"/>
    <w:rsid w:val="004F7A08"/>
    <w:rsid w:val="00500AB8"/>
    <w:rsid w:val="00502075"/>
    <w:rsid w:val="005066C9"/>
    <w:rsid w:val="00507510"/>
    <w:rsid w:val="00511C4A"/>
    <w:rsid w:val="00514711"/>
    <w:rsid w:val="00514C90"/>
    <w:rsid w:val="005205F4"/>
    <w:rsid w:val="00521480"/>
    <w:rsid w:val="00521A0D"/>
    <w:rsid w:val="005228A7"/>
    <w:rsid w:val="005303F7"/>
    <w:rsid w:val="00531BE3"/>
    <w:rsid w:val="00532446"/>
    <w:rsid w:val="005342D7"/>
    <w:rsid w:val="0054216A"/>
    <w:rsid w:val="00544CAD"/>
    <w:rsid w:val="00547C2D"/>
    <w:rsid w:val="00552D11"/>
    <w:rsid w:val="00554183"/>
    <w:rsid w:val="0055587A"/>
    <w:rsid w:val="00563253"/>
    <w:rsid w:val="00565C7D"/>
    <w:rsid w:val="00565F8A"/>
    <w:rsid w:val="005710D5"/>
    <w:rsid w:val="00574E4F"/>
    <w:rsid w:val="00580726"/>
    <w:rsid w:val="00580E49"/>
    <w:rsid w:val="00584E70"/>
    <w:rsid w:val="00585D55"/>
    <w:rsid w:val="00585E03"/>
    <w:rsid w:val="00585E26"/>
    <w:rsid w:val="005927F4"/>
    <w:rsid w:val="005930A4"/>
    <w:rsid w:val="00594A48"/>
    <w:rsid w:val="00597F9A"/>
    <w:rsid w:val="005A106A"/>
    <w:rsid w:val="005A3A7B"/>
    <w:rsid w:val="005A5150"/>
    <w:rsid w:val="005A66AF"/>
    <w:rsid w:val="005B322F"/>
    <w:rsid w:val="005B7D7E"/>
    <w:rsid w:val="005C2DB9"/>
    <w:rsid w:val="005D209E"/>
    <w:rsid w:val="005D21AE"/>
    <w:rsid w:val="005D6292"/>
    <w:rsid w:val="005D75B8"/>
    <w:rsid w:val="005E0737"/>
    <w:rsid w:val="005E2036"/>
    <w:rsid w:val="005E3556"/>
    <w:rsid w:val="005E43CD"/>
    <w:rsid w:val="005E4C53"/>
    <w:rsid w:val="005E6671"/>
    <w:rsid w:val="005E7834"/>
    <w:rsid w:val="005F5666"/>
    <w:rsid w:val="005F61D0"/>
    <w:rsid w:val="005F643B"/>
    <w:rsid w:val="006012E0"/>
    <w:rsid w:val="00601E2C"/>
    <w:rsid w:val="006050CC"/>
    <w:rsid w:val="00605921"/>
    <w:rsid w:val="00606132"/>
    <w:rsid w:val="00606FD5"/>
    <w:rsid w:val="0061075D"/>
    <w:rsid w:val="00610C9B"/>
    <w:rsid w:val="00612AE9"/>
    <w:rsid w:val="00613206"/>
    <w:rsid w:val="00616390"/>
    <w:rsid w:val="006167EA"/>
    <w:rsid w:val="00620604"/>
    <w:rsid w:val="00622DC6"/>
    <w:rsid w:val="00624749"/>
    <w:rsid w:val="006249E6"/>
    <w:rsid w:val="0062748A"/>
    <w:rsid w:val="006301E2"/>
    <w:rsid w:val="006347D4"/>
    <w:rsid w:val="00641C9C"/>
    <w:rsid w:val="00644E31"/>
    <w:rsid w:val="00654AD5"/>
    <w:rsid w:val="00655096"/>
    <w:rsid w:val="00655490"/>
    <w:rsid w:val="00657CA8"/>
    <w:rsid w:val="00667B00"/>
    <w:rsid w:val="00680538"/>
    <w:rsid w:val="00680E8A"/>
    <w:rsid w:val="006841A9"/>
    <w:rsid w:val="00684358"/>
    <w:rsid w:val="006853A7"/>
    <w:rsid w:val="006860BE"/>
    <w:rsid w:val="006872E3"/>
    <w:rsid w:val="00687D7A"/>
    <w:rsid w:val="006902B6"/>
    <w:rsid w:val="006968DA"/>
    <w:rsid w:val="006977B9"/>
    <w:rsid w:val="006A3217"/>
    <w:rsid w:val="006A61D1"/>
    <w:rsid w:val="006A6C32"/>
    <w:rsid w:val="006B0474"/>
    <w:rsid w:val="006B1374"/>
    <w:rsid w:val="006B23E4"/>
    <w:rsid w:val="006C2224"/>
    <w:rsid w:val="006C27E1"/>
    <w:rsid w:val="006C2B38"/>
    <w:rsid w:val="006C2C6E"/>
    <w:rsid w:val="006C39AF"/>
    <w:rsid w:val="006C3C6D"/>
    <w:rsid w:val="006C777E"/>
    <w:rsid w:val="006D0E64"/>
    <w:rsid w:val="006D4133"/>
    <w:rsid w:val="006E1283"/>
    <w:rsid w:val="006E449A"/>
    <w:rsid w:val="006E5DAE"/>
    <w:rsid w:val="006E74C1"/>
    <w:rsid w:val="006E7B84"/>
    <w:rsid w:val="006F1DF7"/>
    <w:rsid w:val="006F3D29"/>
    <w:rsid w:val="006F3F5F"/>
    <w:rsid w:val="006F408F"/>
    <w:rsid w:val="006F5970"/>
    <w:rsid w:val="006F6771"/>
    <w:rsid w:val="00700830"/>
    <w:rsid w:val="007021EF"/>
    <w:rsid w:val="0070333B"/>
    <w:rsid w:val="007035D9"/>
    <w:rsid w:val="00706017"/>
    <w:rsid w:val="007108A9"/>
    <w:rsid w:val="0071143C"/>
    <w:rsid w:val="0071202C"/>
    <w:rsid w:val="00713F20"/>
    <w:rsid w:val="00714458"/>
    <w:rsid w:val="0071671D"/>
    <w:rsid w:val="007252B3"/>
    <w:rsid w:val="00725E2D"/>
    <w:rsid w:val="00732789"/>
    <w:rsid w:val="00733593"/>
    <w:rsid w:val="00733743"/>
    <w:rsid w:val="00733EA2"/>
    <w:rsid w:val="00734595"/>
    <w:rsid w:val="0073477C"/>
    <w:rsid w:val="00734C95"/>
    <w:rsid w:val="0073576A"/>
    <w:rsid w:val="00736247"/>
    <w:rsid w:val="00740CB9"/>
    <w:rsid w:val="0074173F"/>
    <w:rsid w:val="00742638"/>
    <w:rsid w:val="0074280E"/>
    <w:rsid w:val="0074306E"/>
    <w:rsid w:val="0074609B"/>
    <w:rsid w:val="0075070A"/>
    <w:rsid w:val="00760DB8"/>
    <w:rsid w:val="00761310"/>
    <w:rsid w:val="00772076"/>
    <w:rsid w:val="007725AA"/>
    <w:rsid w:val="00774BC9"/>
    <w:rsid w:val="007765CF"/>
    <w:rsid w:val="0077758B"/>
    <w:rsid w:val="00782737"/>
    <w:rsid w:val="0078322E"/>
    <w:rsid w:val="00783A00"/>
    <w:rsid w:val="00783A5A"/>
    <w:rsid w:val="007848BB"/>
    <w:rsid w:val="00786548"/>
    <w:rsid w:val="00786830"/>
    <w:rsid w:val="0078706E"/>
    <w:rsid w:val="00790276"/>
    <w:rsid w:val="00791BCF"/>
    <w:rsid w:val="00792F88"/>
    <w:rsid w:val="00793C85"/>
    <w:rsid w:val="007A25C2"/>
    <w:rsid w:val="007A282E"/>
    <w:rsid w:val="007A4541"/>
    <w:rsid w:val="007A73CD"/>
    <w:rsid w:val="007B1A4A"/>
    <w:rsid w:val="007B2D56"/>
    <w:rsid w:val="007B429D"/>
    <w:rsid w:val="007B4C52"/>
    <w:rsid w:val="007B535E"/>
    <w:rsid w:val="007B58D6"/>
    <w:rsid w:val="007B5C3B"/>
    <w:rsid w:val="007C4272"/>
    <w:rsid w:val="007C4315"/>
    <w:rsid w:val="007C6D85"/>
    <w:rsid w:val="007D05BA"/>
    <w:rsid w:val="007D1805"/>
    <w:rsid w:val="007E1D9B"/>
    <w:rsid w:val="007E2E90"/>
    <w:rsid w:val="007E597E"/>
    <w:rsid w:val="007F2671"/>
    <w:rsid w:val="007F33C9"/>
    <w:rsid w:val="007F3BDA"/>
    <w:rsid w:val="007F6630"/>
    <w:rsid w:val="00800E2E"/>
    <w:rsid w:val="00807F09"/>
    <w:rsid w:val="008111C4"/>
    <w:rsid w:val="0081322C"/>
    <w:rsid w:val="0081421A"/>
    <w:rsid w:val="00815E74"/>
    <w:rsid w:val="0082056C"/>
    <w:rsid w:val="008233BC"/>
    <w:rsid w:val="008252D6"/>
    <w:rsid w:val="00825521"/>
    <w:rsid w:val="00826E1B"/>
    <w:rsid w:val="008326A2"/>
    <w:rsid w:val="00832765"/>
    <w:rsid w:val="0083442E"/>
    <w:rsid w:val="00835BF9"/>
    <w:rsid w:val="00843576"/>
    <w:rsid w:val="00844FE0"/>
    <w:rsid w:val="00845858"/>
    <w:rsid w:val="00845FDD"/>
    <w:rsid w:val="00851160"/>
    <w:rsid w:val="0085150A"/>
    <w:rsid w:val="00852A11"/>
    <w:rsid w:val="008572C9"/>
    <w:rsid w:val="0085758F"/>
    <w:rsid w:val="0086401E"/>
    <w:rsid w:val="008651B3"/>
    <w:rsid w:val="008653A1"/>
    <w:rsid w:val="00866455"/>
    <w:rsid w:val="00866607"/>
    <w:rsid w:val="00874670"/>
    <w:rsid w:val="0088143D"/>
    <w:rsid w:val="00884824"/>
    <w:rsid w:val="008848ED"/>
    <w:rsid w:val="008856D8"/>
    <w:rsid w:val="00893414"/>
    <w:rsid w:val="00893B96"/>
    <w:rsid w:val="00894E28"/>
    <w:rsid w:val="00895C18"/>
    <w:rsid w:val="008965FE"/>
    <w:rsid w:val="00896E80"/>
    <w:rsid w:val="00897550"/>
    <w:rsid w:val="008A4AF0"/>
    <w:rsid w:val="008A6471"/>
    <w:rsid w:val="008A6D98"/>
    <w:rsid w:val="008A72DB"/>
    <w:rsid w:val="008B30A6"/>
    <w:rsid w:val="008B5E54"/>
    <w:rsid w:val="008B7832"/>
    <w:rsid w:val="008C13FE"/>
    <w:rsid w:val="008C1BAB"/>
    <w:rsid w:val="008C21D2"/>
    <w:rsid w:val="008C39D9"/>
    <w:rsid w:val="008C3F8F"/>
    <w:rsid w:val="008D21A9"/>
    <w:rsid w:val="008D2D98"/>
    <w:rsid w:val="008D530E"/>
    <w:rsid w:val="008D53E0"/>
    <w:rsid w:val="008D549B"/>
    <w:rsid w:val="008D68C9"/>
    <w:rsid w:val="008E3D9F"/>
    <w:rsid w:val="008E4655"/>
    <w:rsid w:val="008E5D6F"/>
    <w:rsid w:val="008F152D"/>
    <w:rsid w:val="008F4568"/>
    <w:rsid w:val="008F703C"/>
    <w:rsid w:val="00900E13"/>
    <w:rsid w:val="00901164"/>
    <w:rsid w:val="00902D0B"/>
    <w:rsid w:val="00904D96"/>
    <w:rsid w:val="00906A9B"/>
    <w:rsid w:val="00907C9D"/>
    <w:rsid w:val="0091057D"/>
    <w:rsid w:val="00911DE5"/>
    <w:rsid w:val="00914C08"/>
    <w:rsid w:val="009167D8"/>
    <w:rsid w:val="00917769"/>
    <w:rsid w:val="009177B2"/>
    <w:rsid w:val="0092285F"/>
    <w:rsid w:val="009235AD"/>
    <w:rsid w:val="00924070"/>
    <w:rsid w:val="009257B0"/>
    <w:rsid w:val="00925B9E"/>
    <w:rsid w:val="00926EFD"/>
    <w:rsid w:val="00927F5B"/>
    <w:rsid w:val="009336CC"/>
    <w:rsid w:val="00935D03"/>
    <w:rsid w:val="00940564"/>
    <w:rsid w:val="00943556"/>
    <w:rsid w:val="00943FCF"/>
    <w:rsid w:val="00943FD4"/>
    <w:rsid w:val="00947BB8"/>
    <w:rsid w:val="00947FFB"/>
    <w:rsid w:val="009520B5"/>
    <w:rsid w:val="009532A9"/>
    <w:rsid w:val="00961D42"/>
    <w:rsid w:val="0096527B"/>
    <w:rsid w:val="0096630D"/>
    <w:rsid w:val="0097111D"/>
    <w:rsid w:val="009721FB"/>
    <w:rsid w:val="00972359"/>
    <w:rsid w:val="009723F5"/>
    <w:rsid w:val="00974A99"/>
    <w:rsid w:val="00975992"/>
    <w:rsid w:val="00976703"/>
    <w:rsid w:val="009827B0"/>
    <w:rsid w:val="009879D5"/>
    <w:rsid w:val="00990061"/>
    <w:rsid w:val="00990E69"/>
    <w:rsid w:val="009A0ABA"/>
    <w:rsid w:val="009A1996"/>
    <w:rsid w:val="009A20D3"/>
    <w:rsid w:val="009A2ED0"/>
    <w:rsid w:val="009B0158"/>
    <w:rsid w:val="009B0944"/>
    <w:rsid w:val="009B0CED"/>
    <w:rsid w:val="009B0F8D"/>
    <w:rsid w:val="009C15B8"/>
    <w:rsid w:val="009C1ACD"/>
    <w:rsid w:val="009C273A"/>
    <w:rsid w:val="009D48D4"/>
    <w:rsid w:val="009D6AEB"/>
    <w:rsid w:val="009E0F89"/>
    <w:rsid w:val="009E189B"/>
    <w:rsid w:val="009E1E3D"/>
    <w:rsid w:val="009E1F79"/>
    <w:rsid w:val="009E28E4"/>
    <w:rsid w:val="009E40FC"/>
    <w:rsid w:val="009F05A4"/>
    <w:rsid w:val="009F1DE1"/>
    <w:rsid w:val="009F3AA2"/>
    <w:rsid w:val="009F3D93"/>
    <w:rsid w:val="00A00FDE"/>
    <w:rsid w:val="00A02D29"/>
    <w:rsid w:val="00A03828"/>
    <w:rsid w:val="00A10C9E"/>
    <w:rsid w:val="00A1320B"/>
    <w:rsid w:val="00A17A39"/>
    <w:rsid w:val="00A21D7E"/>
    <w:rsid w:val="00A21D9F"/>
    <w:rsid w:val="00A25D7F"/>
    <w:rsid w:val="00A303EB"/>
    <w:rsid w:val="00A33432"/>
    <w:rsid w:val="00A35439"/>
    <w:rsid w:val="00A356E1"/>
    <w:rsid w:val="00A41EE8"/>
    <w:rsid w:val="00A448D3"/>
    <w:rsid w:val="00A45E01"/>
    <w:rsid w:val="00A46ABA"/>
    <w:rsid w:val="00A4751A"/>
    <w:rsid w:val="00A54D24"/>
    <w:rsid w:val="00A554F8"/>
    <w:rsid w:val="00A61CEC"/>
    <w:rsid w:val="00A63D5B"/>
    <w:rsid w:val="00A6434B"/>
    <w:rsid w:val="00A64B65"/>
    <w:rsid w:val="00A71608"/>
    <w:rsid w:val="00A727BB"/>
    <w:rsid w:val="00A72EA8"/>
    <w:rsid w:val="00A73D37"/>
    <w:rsid w:val="00A74320"/>
    <w:rsid w:val="00A7584D"/>
    <w:rsid w:val="00A7627D"/>
    <w:rsid w:val="00A77F0C"/>
    <w:rsid w:val="00A80EF4"/>
    <w:rsid w:val="00A83202"/>
    <w:rsid w:val="00A8470C"/>
    <w:rsid w:val="00A85FC6"/>
    <w:rsid w:val="00A960B8"/>
    <w:rsid w:val="00A96325"/>
    <w:rsid w:val="00A96A27"/>
    <w:rsid w:val="00A971FE"/>
    <w:rsid w:val="00AA0546"/>
    <w:rsid w:val="00AA10AD"/>
    <w:rsid w:val="00AA3AA0"/>
    <w:rsid w:val="00AA6CDD"/>
    <w:rsid w:val="00AB11A1"/>
    <w:rsid w:val="00AB139A"/>
    <w:rsid w:val="00AB194D"/>
    <w:rsid w:val="00AC03AC"/>
    <w:rsid w:val="00AC0740"/>
    <w:rsid w:val="00AC5695"/>
    <w:rsid w:val="00AC607C"/>
    <w:rsid w:val="00AC7B1C"/>
    <w:rsid w:val="00AD0073"/>
    <w:rsid w:val="00AD2F99"/>
    <w:rsid w:val="00AD4505"/>
    <w:rsid w:val="00AD5651"/>
    <w:rsid w:val="00AD641D"/>
    <w:rsid w:val="00AE2E7B"/>
    <w:rsid w:val="00AE4BFA"/>
    <w:rsid w:val="00AF2C07"/>
    <w:rsid w:val="00AF3356"/>
    <w:rsid w:val="00AF3574"/>
    <w:rsid w:val="00AF4F5A"/>
    <w:rsid w:val="00AF571F"/>
    <w:rsid w:val="00AF6A50"/>
    <w:rsid w:val="00B00AF0"/>
    <w:rsid w:val="00B03F81"/>
    <w:rsid w:val="00B11392"/>
    <w:rsid w:val="00B11445"/>
    <w:rsid w:val="00B14BE9"/>
    <w:rsid w:val="00B205B2"/>
    <w:rsid w:val="00B242FB"/>
    <w:rsid w:val="00B31B38"/>
    <w:rsid w:val="00B3406D"/>
    <w:rsid w:val="00B358F7"/>
    <w:rsid w:val="00B36268"/>
    <w:rsid w:val="00B409EA"/>
    <w:rsid w:val="00B415FF"/>
    <w:rsid w:val="00B42F79"/>
    <w:rsid w:val="00B43325"/>
    <w:rsid w:val="00B45B74"/>
    <w:rsid w:val="00B4698C"/>
    <w:rsid w:val="00B47AF9"/>
    <w:rsid w:val="00B513FF"/>
    <w:rsid w:val="00B530DC"/>
    <w:rsid w:val="00B531CF"/>
    <w:rsid w:val="00B540BD"/>
    <w:rsid w:val="00B5604C"/>
    <w:rsid w:val="00B56E28"/>
    <w:rsid w:val="00B60F13"/>
    <w:rsid w:val="00B61CC9"/>
    <w:rsid w:val="00B61D76"/>
    <w:rsid w:val="00B650BD"/>
    <w:rsid w:val="00B65DC2"/>
    <w:rsid w:val="00B665AB"/>
    <w:rsid w:val="00B67AA4"/>
    <w:rsid w:val="00B703E6"/>
    <w:rsid w:val="00B70E4B"/>
    <w:rsid w:val="00B7193B"/>
    <w:rsid w:val="00B72537"/>
    <w:rsid w:val="00B733D6"/>
    <w:rsid w:val="00B73F69"/>
    <w:rsid w:val="00B76BBB"/>
    <w:rsid w:val="00B801A8"/>
    <w:rsid w:val="00B83124"/>
    <w:rsid w:val="00B83AC7"/>
    <w:rsid w:val="00B84AEA"/>
    <w:rsid w:val="00B861D6"/>
    <w:rsid w:val="00B96268"/>
    <w:rsid w:val="00BA30E1"/>
    <w:rsid w:val="00BA55DC"/>
    <w:rsid w:val="00BA63EE"/>
    <w:rsid w:val="00BA68F7"/>
    <w:rsid w:val="00BB157F"/>
    <w:rsid w:val="00BB3BC6"/>
    <w:rsid w:val="00BB3C17"/>
    <w:rsid w:val="00BB3F35"/>
    <w:rsid w:val="00BC0577"/>
    <w:rsid w:val="00BC1FD1"/>
    <w:rsid w:val="00BC2C27"/>
    <w:rsid w:val="00BC38EF"/>
    <w:rsid w:val="00BC7C43"/>
    <w:rsid w:val="00BD1DD8"/>
    <w:rsid w:val="00BD42AF"/>
    <w:rsid w:val="00BD506F"/>
    <w:rsid w:val="00BD6A8D"/>
    <w:rsid w:val="00BE1CD4"/>
    <w:rsid w:val="00BE2700"/>
    <w:rsid w:val="00BF076C"/>
    <w:rsid w:val="00BF0B03"/>
    <w:rsid w:val="00BF1D41"/>
    <w:rsid w:val="00BF4F52"/>
    <w:rsid w:val="00BF55E2"/>
    <w:rsid w:val="00C00684"/>
    <w:rsid w:val="00C017D8"/>
    <w:rsid w:val="00C01B67"/>
    <w:rsid w:val="00C055EB"/>
    <w:rsid w:val="00C10ED2"/>
    <w:rsid w:val="00C138A0"/>
    <w:rsid w:val="00C21DEC"/>
    <w:rsid w:val="00C2260F"/>
    <w:rsid w:val="00C24A8B"/>
    <w:rsid w:val="00C27F78"/>
    <w:rsid w:val="00C316A3"/>
    <w:rsid w:val="00C36F68"/>
    <w:rsid w:val="00C4490D"/>
    <w:rsid w:val="00C53AD2"/>
    <w:rsid w:val="00C544EB"/>
    <w:rsid w:val="00C5535C"/>
    <w:rsid w:val="00C6092F"/>
    <w:rsid w:val="00C612E1"/>
    <w:rsid w:val="00C6313B"/>
    <w:rsid w:val="00C72B28"/>
    <w:rsid w:val="00C77A1A"/>
    <w:rsid w:val="00C8085E"/>
    <w:rsid w:val="00C8232E"/>
    <w:rsid w:val="00C8286A"/>
    <w:rsid w:val="00C90B1E"/>
    <w:rsid w:val="00C912CE"/>
    <w:rsid w:val="00C9445F"/>
    <w:rsid w:val="00C956C2"/>
    <w:rsid w:val="00C966AE"/>
    <w:rsid w:val="00CA33E9"/>
    <w:rsid w:val="00CA71F6"/>
    <w:rsid w:val="00CB643F"/>
    <w:rsid w:val="00CC0E71"/>
    <w:rsid w:val="00CC42B9"/>
    <w:rsid w:val="00CD3B7D"/>
    <w:rsid w:val="00CD563E"/>
    <w:rsid w:val="00CD61F0"/>
    <w:rsid w:val="00CD6DF1"/>
    <w:rsid w:val="00CE0705"/>
    <w:rsid w:val="00CE2B39"/>
    <w:rsid w:val="00CE4B1A"/>
    <w:rsid w:val="00CE5B24"/>
    <w:rsid w:val="00CE606A"/>
    <w:rsid w:val="00CE6128"/>
    <w:rsid w:val="00CE79DE"/>
    <w:rsid w:val="00CF2FAE"/>
    <w:rsid w:val="00CF3CE7"/>
    <w:rsid w:val="00D02090"/>
    <w:rsid w:val="00D026D0"/>
    <w:rsid w:val="00D04623"/>
    <w:rsid w:val="00D10473"/>
    <w:rsid w:val="00D11A73"/>
    <w:rsid w:val="00D12106"/>
    <w:rsid w:val="00D152B2"/>
    <w:rsid w:val="00D157F3"/>
    <w:rsid w:val="00D1675B"/>
    <w:rsid w:val="00D17CF3"/>
    <w:rsid w:val="00D21F0E"/>
    <w:rsid w:val="00D2286E"/>
    <w:rsid w:val="00D24BC5"/>
    <w:rsid w:val="00D25320"/>
    <w:rsid w:val="00D274B9"/>
    <w:rsid w:val="00D31947"/>
    <w:rsid w:val="00D3199A"/>
    <w:rsid w:val="00D355C5"/>
    <w:rsid w:val="00D40CA1"/>
    <w:rsid w:val="00D40F5D"/>
    <w:rsid w:val="00D460F1"/>
    <w:rsid w:val="00D538C7"/>
    <w:rsid w:val="00D60F88"/>
    <w:rsid w:val="00D659F3"/>
    <w:rsid w:val="00D663A0"/>
    <w:rsid w:val="00D70E49"/>
    <w:rsid w:val="00D723E4"/>
    <w:rsid w:val="00D74BEF"/>
    <w:rsid w:val="00D7500A"/>
    <w:rsid w:val="00D813CD"/>
    <w:rsid w:val="00D92EFF"/>
    <w:rsid w:val="00D9702E"/>
    <w:rsid w:val="00DA4D02"/>
    <w:rsid w:val="00DA4E77"/>
    <w:rsid w:val="00DA77D5"/>
    <w:rsid w:val="00DB078E"/>
    <w:rsid w:val="00DB35B4"/>
    <w:rsid w:val="00DB3621"/>
    <w:rsid w:val="00DC309D"/>
    <w:rsid w:val="00DC33ED"/>
    <w:rsid w:val="00DE07E5"/>
    <w:rsid w:val="00DE0AA1"/>
    <w:rsid w:val="00DE1715"/>
    <w:rsid w:val="00DE2441"/>
    <w:rsid w:val="00DE3B27"/>
    <w:rsid w:val="00DE3D11"/>
    <w:rsid w:val="00DE7E3C"/>
    <w:rsid w:val="00DF1178"/>
    <w:rsid w:val="00DF2EA6"/>
    <w:rsid w:val="00DF33BC"/>
    <w:rsid w:val="00DF3A0B"/>
    <w:rsid w:val="00DF500B"/>
    <w:rsid w:val="00DF753C"/>
    <w:rsid w:val="00E013BC"/>
    <w:rsid w:val="00E02A42"/>
    <w:rsid w:val="00E0574B"/>
    <w:rsid w:val="00E05B57"/>
    <w:rsid w:val="00E0690A"/>
    <w:rsid w:val="00E07277"/>
    <w:rsid w:val="00E07DB4"/>
    <w:rsid w:val="00E11267"/>
    <w:rsid w:val="00E12BB3"/>
    <w:rsid w:val="00E13EEB"/>
    <w:rsid w:val="00E246B7"/>
    <w:rsid w:val="00E246E9"/>
    <w:rsid w:val="00E268D7"/>
    <w:rsid w:val="00E27CE6"/>
    <w:rsid w:val="00E30E90"/>
    <w:rsid w:val="00E323DE"/>
    <w:rsid w:val="00E33ED7"/>
    <w:rsid w:val="00E362E8"/>
    <w:rsid w:val="00E36441"/>
    <w:rsid w:val="00E4054C"/>
    <w:rsid w:val="00E43DAE"/>
    <w:rsid w:val="00E45624"/>
    <w:rsid w:val="00E4646E"/>
    <w:rsid w:val="00E479FF"/>
    <w:rsid w:val="00E47CE3"/>
    <w:rsid w:val="00E5092A"/>
    <w:rsid w:val="00E517DC"/>
    <w:rsid w:val="00E52CB3"/>
    <w:rsid w:val="00E53328"/>
    <w:rsid w:val="00E54313"/>
    <w:rsid w:val="00E56379"/>
    <w:rsid w:val="00E56E52"/>
    <w:rsid w:val="00E612DF"/>
    <w:rsid w:val="00E6187D"/>
    <w:rsid w:val="00E661E4"/>
    <w:rsid w:val="00E6678C"/>
    <w:rsid w:val="00E677E1"/>
    <w:rsid w:val="00E67EC7"/>
    <w:rsid w:val="00E74FBE"/>
    <w:rsid w:val="00E75438"/>
    <w:rsid w:val="00E7789B"/>
    <w:rsid w:val="00E825FC"/>
    <w:rsid w:val="00E86800"/>
    <w:rsid w:val="00E873B0"/>
    <w:rsid w:val="00E90F93"/>
    <w:rsid w:val="00E91BFA"/>
    <w:rsid w:val="00E94101"/>
    <w:rsid w:val="00E94F34"/>
    <w:rsid w:val="00EA39F0"/>
    <w:rsid w:val="00EA479E"/>
    <w:rsid w:val="00EB04F6"/>
    <w:rsid w:val="00EB06AB"/>
    <w:rsid w:val="00EB15D1"/>
    <w:rsid w:val="00EB3095"/>
    <w:rsid w:val="00EC38FA"/>
    <w:rsid w:val="00EC3B5C"/>
    <w:rsid w:val="00EC557E"/>
    <w:rsid w:val="00EC6D01"/>
    <w:rsid w:val="00EC78E2"/>
    <w:rsid w:val="00EC799D"/>
    <w:rsid w:val="00ED73E3"/>
    <w:rsid w:val="00EE263B"/>
    <w:rsid w:val="00EF0809"/>
    <w:rsid w:val="00EF089B"/>
    <w:rsid w:val="00EF19C8"/>
    <w:rsid w:val="00EF5CB1"/>
    <w:rsid w:val="00EF697B"/>
    <w:rsid w:val="00F01DF4"/>
    <w:rsid w:val="00F07AEB"/>
    <w:rsid w:val="00F11F69"/>
    <w:rsid w:val="00F1271C"/>
    <w:rsid w:val="00F12735"/>
    <w:rsid w:val="00F12D5C"/>
    <w:rsid w:val="00F17597"/>
    <w:rsid w:val="00F17850"/>
    <w:rsid w:val="00F22C50"/>
    <w:rsid w:val="00F25C11"/>
    <w:rsid w:val="00F26698"/>
    <w:rsid w:val="00F2760A"/>
    <w:rsid w:val="00F3037B"/>
    <w:rsid w:val="00F32BF9"/>
    <w:rsid w:val="00F33694"/>
    <w:rsid w:val="00F343A5"/>
    <w:rsid w:val="00F35173"/>
    <w:rsid w:val="00F35FA6"/>
    <w:rsid w:val="00F4078B"/>
    <w:rsid w:val="00F4208A"/>
    <w:rsid w:val="00F45921"/>
    <w:rsid w:val="00F462E3"/>
    <w:rsid w:val="00F51690"/>
    <w:rsid w:val="00F5253B"/>
    <w:rsid w:val="00F53DDB"/>
    <w:rsid w:val="00F55CE6"/>
    <w:rsid w:val="00F610E4"/>
    <w:rsid w:val="00F6174F"/>
    <w:rsid w:val="00F61E7C"/>
    <w:rsid w:val="00F64656"/>
    <w:rsid w:val="00F66DEF"/>
    <w:rsid w:val="00F67C05"/>
    <w:rsid w:val="00F67E03"/>
    <w:rsid w:val="00F70D96"/>
    <w:rsid w:val="00F71DD4"/>
    <w:rsid w:val="00F71F13"/>
    <w:rsid w:val="00F73A6A"/>
    <w:rsid w:val="00F76800"/>
    <w:rsid w:val="00F83743"/>
    <w:rsid w:val="00F85979"/>
    <w:rsid w:val="00F9093D"/>
    <w:rsid w:val="00F93084"/>
    <w:rsid w:val="00F9317A"/>
    <w:rsid w:val="00F93A80"/>
    <w:rsid w:val="00F9547F"/>
    <w:rsid w:val="00FA1E6B"/>
    <w:rsid w:val="00FA544E"/>
    <w:rsid w:val="00FA75FE"/>
    <w:rsid w:val="00FB28C0"/>
    <w:rsid w:val="00FB6744"/>
    <w:rsid w:val="00FC29EC"/>
    <w:rsid w:val="00FC3327"/>
    <w:rsid w:val="00FC38BD"/>
    <w:rsid w:val="00FC51DF"/>
    <w:rsid w:val="00FC7854"/>
    <w:rsid w:val="00FD09DE"/>
    <w:rsid w:val="00FD2FD6"/>
    <w:rsid w:val="00FD3623"/>
    <w:rsid w:val="00FE00F7"/>
    <w:rsid w:val="00FE0F33"/>
    <w:rsid w:val="00FE7C05"/>
    <w:rsid w:val="00FF7D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rPr>
      <w:rFonts w:eastAsia="DejaVu Sans"/>
      <w:kern w:val="1"/>
      <w:sz w:val="24"/>
      <w:szCs w:val="24"/>
      <w:lang w:eastAsia="ar-SA"/>
    </w:rPr>
  </w:style>
  <w:style w:type="paragraph" w:styleId="Nadpis1">
    <w:name w:val="heading 1"/>
    <w:basedOn w:val="Normln"/>
    <w:next w:val="Normln"/>
    <w:qFormat/>
    <w:pPr>
      <w:keepNext/>
      <w:numPr>
        <w:numId w:val="1"/>
      </w:numPr>
      <w:spacing w:before="240" w:after="60"/>
      <w:outlineLvl w:val="0"/>
    </w:pPr>
    <w:rPr>
      <w:rFonts w:ascii="Cambria" w:eastAsia="Times New Roman" w:hAnsi="Cambria"/>
      <w:b/>
      <w:bCs/>
      <w:sz w:val="32"/>
      <w:szCs w:val="32"/>
    </w:rPr>
  </w:style>
  <w:style w:type="paragraph" w:styleId="Nadpis2">
    <w:name w:val="heading 2"/>
    <w:basedOn w:val="Normln"/>
    <w:next w:val="Normln"/>
    <w:link w:val="Nadpis2Char"/>
    <w:uiPriority w:val="9"/>
    <w:qFormat/>
    <w:rsid w:val="00F12D5C"/>
    <w:pPr>
      <w:keepNext/>
      <w:spacing w:before="240" w:after="60"/>
      <w:outlineLvl w:val="1"/>
    </w:pPr>
    <w:rPr>
      <w:rFonts w:ascii="Cambria" w:eastAsia="Times New Roman" w:hAnsi="Cambria"/>
      <w:b/>
      <w:bCs/>
      <w:i/>
      <w:iCs/>
      <w:sz w:val="28"/>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1">
    <w:name w:val="WW8Num2z1"/>
    <w:rPr>
      <w:b w:val="0"/>
    </w:rPr>
  </w:style>
  <w:style w:type="character" w:customStyle="1" w:styleId="WW8Num3z2">
    <w:name w:val="WW8Num3z2"/>
    <w:rPr>
      <w:b/>
    </w:rPr>
  </w:style>
  <w:style w:type="character" w:customStyle="1" w:styleId="WW8Num5z1">
    <w:name w:val="WW8Num5z1"/>
    <w:rPr>
      <w:rFonts w:ascii="Verdana" w:hAnsi="Verdana"/>
      <w:b w:val="0"/>
      <w:kern w:val="1"/>
      <w:sz w:val="22"/>
    </w:rPr>
  </w:style>
  <w:style w:type="character" w:customStyle="1" w:styleId="WW8Num6z1">
    <w:name w:val="WW8Num6z1"/>
    <w:rPr>
      <w:rFonts w:ascii="Verdana" w:hAnsi="Verdana"/>
      <w:b w:val="0"/>
      <w:kern w:val="1"/>
      <w:sz w:val="22"/>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Standardnpsmoodstavce4">
    <w:name w:val="Standardní písmo odstavce4"/>
  </w:style>
  <w:style w:type="character" w:customStyle="1" w:styleId="Absatz-Standardschriftart">
    <w:name w:val="Absatz-Standardschriftart"/>
  </w:style>
  <w:style w:type="character" w:customStyle="1" w:styleId="Standardnpsmoodstavce3">
    <w:name w:val="Standardní písmo odstavce3"/>
  </w:style>
  <w:style w:type="character" w:customStyle="1" w:styleId="Standardnpsmoodstavce2">
    <w:name w:val="Standardní písmo odstavce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Standardnpsmoodstavce1">
    <w:name w:val="Standardní písmo odstavce1"/>
  </w:style>
  <w:style w:type="character" w:styleId="Siln">
    <w:name w:val="Strong"/>
    <w:qFormat/>
    <w:rPr>
      <w:b/>
      <w:bCs/>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styleId="Hypertextovodkaz">
    <w:name w:val="Hyperlink"/>
    <w:rPr>
      <w:color w:val="000080"/>
      <w:u w:val="single"/>
    </w:rPr>
  </w:style>
  <w:style w:type="character" w:customStyle="1" w:styleId="Odkaznakoment1">
    <w:name w:val="Odkaz na komentář1"/>
    <w:rPr>
      <w:sz w:val="16"/>
      <w:szCs w:val="16"/>
    </w:rPr>
  </w:style>
  <w:style w:type="character" w:customStyle="1" w:styleId="TextkomenteChar">
    <w:name w:val="Text komentáře Char"/>
    <w:uiPriority w:val="99"/>
    <w:rPr>
      <w:rFonts w:eastAsia="DejaVu Sans"/>
      <w:kern w:val="1"/>
    </w:rPr>
  </w:style>
  <w:style w:type="character" w:customStyle="1" w:styleId="PedmtkomenteChar">
    <w:name w:val="Předmět komentáře Char"/>
    <w:rPr>
      <w:rFonts w:eastAsia="DejaVu Sans"/>
      <w:b/>
      <w:bCs/>
      <w:kern w:val="1"/>
    </w:rPr>
  </w:style>
  <w:style w:type="character" w:customStyle="1" w:styleId="TextbublinyChar">
    <w:name w:val="Text bubliny Char"/>
    <w:rPr>
      <w:rFonts w:ascii="Tahoma" w:eastAsia="DejaVu Sans" w:hAnsi="Tahoma" w:cs="Tahoma"/>
      <w:kern w:val="1"/>
      <w:sz w:val="16"/>
      <w:szCs w:val="16"/>
    </w:rPr>
  </w:style>
  <w:style w:type="character" w:customStyle="1" w:styleId="Odkaznakoment2">
    <w:name w:val="Odkaz na komentář2"/>
    <w:rPr>
      <w:sz w:val="16"/>
      <w:szCs w:val="16"/>
    </w:rPr>
  </w:style>
  <w:style w:type="character" w:customStyle="1" w:styleId="TextkomenteChar1">
    <w:name w:val="Text komentáře Char1"/>
    <w:rPr>
      <w:rFonts w:eastAsia="DejaVu Sans"/>
      <w:kern w:val="1"/>
    </w:rPr>
  </w:style>
  <w:style w:type="character" w:customStyle="1" w:styleId="WW8Num5z2">
    <w:name w:val="WW8Num5z2"/>
    <w:rPr>
      <w:b/>
    </w:rPr>
  </w:style>
  <w:style w:type="character" w:customStyle="1" w:styleId="Odkaznakoment3">
    <w:name w:val="Odkaz na komentář3"/>
    <w:rPr>
      <w:sz w:val="16"/>
      <w:szCs w:val="16"/>
    </w:rPr>
  </w:style>
  <w:style w:type="character" w:customStyle="1" w:styleId="TextkomenteChar2">
    <w:name w:val="Text komentáře Char2"/>
    <w:rPr>
      <w:rFonts w:eastAsia="DejaVu Sans"/>
      <w:kern w:val="1"/>
    </w:rPr>
  </w:style>
  <w:style w:type="character" w:customStyle="1" w:styleId="ZkladntextChar">
    <w:name w:val="Základní text Char"/>
    <w:rPr>
      <w:rFonts w:eastAsia="DejaVu Sans"/>
      <w:kern w:val="1"/>
      <w:sz w:val="24"/>
      <w:szCs w:val="24"/>
    </w:rPr>
  </w:style>
  <w:style w:type="character" w:customStyle="1" w:styleId="TextpoznpodarouChar">
    <w:name w:val="Text pozn. pod čarou Char"/>
    <w:uiPriority w:val="99"/>
    <w:rPr>
      <w:rFonts w:eastAsia="DejaVu Sans"/>
      <w:kern w:val="1"/>
    </w:rPr>
  </w:style>
  <w:style w:type="character" w:customStyle="1" w:styleId="FootnoteCharacters">
    <w:name w:val="Footnote Characters"/>
    <w:rPr>
      <w:vertAlign w:val="superscript"/>
    </w:rPr>
  </w:style>
  <w:style w:type="character" w:customStyle="1" w:styleId="TextvysvtlivekChar">
    <w:name w:val="Text vysvětlivek Char"/>
    <w:rPr>
      <w:rFonts w:eastAsia="DejaVu Sans"/>
      <w:kern w:val="1"/>
    </w:rPr>
  </w:style>
  <w:style w:type="character" w:customStyle="1" w:styleId="EndnoteCharacters">
    <w:name w:val="Endnote Characters"/>
    <w:rPr>
      <w:vertAlign w:val="superscript"/>
    </w:rPr>
  </w:style>
  <w:style w:type="character" w:styleId="Znakapoznpodarou">
    <w:name w:val="footnote reference"/>
    <w:uiPriority w:val="99"/>
    <w:rPr>
      <w:vertAlign w:val="superscript"/>
    </w:rPr>
  </w:style>
  <w:style w:type="character" w:styleId="Odkaznavysvtlivky">
    <w:name w:val="endnote reference"/>
    <w:rPr>
      <w:vertAlign w:val="superscript"/>
    </w:rPr>
  </w:style>
  <w:style w:type="paragraph" w:customStyle="1" w:styleId="Heading">
    <w:name w:val="Heading"/>
    <w:basedOn w:val="Normln"/>
    <w:next w:val="Zkladntext"/>
    <w:pPr>
      <w:keepNext/>
      <w:spacing w:before="240" w:after="120"/>
    </w:pPr>
    <w:rPr>
      <w:rFonts w:ascii="Arial" w:hAnsi="Arial" w:cs="DejaVu Sans"/>
      <w:sz w:val="28"/>
      <w:szCs w:val="28"/>
    </w:rPr>
  </w:style>
  <w:style w:type="paragraph" w:styleId="Zkladntext">
    <w:name w:val="Body Text"/>
    <w:basedOn w:val="Normln"/>
    <w:pPr>
      <w:spacing w:after="120"/>
    </w:pPr>
    <w:rPr>
      <w:lang w:val="x-none"/>
    </w:rPr>
  </w:style>
  <w:style w:type="paragraph" w:styleId="Seznam">
    <w:name w:val="List"/>
    <w:basedOn w:val="Zkladntext"/>
  </w:style>
  <w:style w:type="paragraph" w:customStyle="1" w:styleId="Titulek1">
    <w:name w:val="Titulek1"/>
    <w:basedOn w:val="Normln"/>
    <w:pPr>
      <w:suppressLineNumbers/>
      <w:spacing w:before="120" w:after="120"/>
    </w:pPr>
    <w:rPr>
      <w:i/>
      <w:iCs/>
    </w:rPr>
  </w:style>
  <w:style w:type="paragraph" w:customStyle="1" w:styleId="Index">
    <w:name w:val="Index"/>
    <w:basedOn w:val="Normln"/>
    <w:pPr>
      <w:suppressLineNumbers/>
    </w:pPr>
  </w:style>
  <w:style w:type="paragraph" w:customStyle="1" w:styleId="Nadpis">
    <w:name w:val="Nadpis"/>
    <w:basedOn w:val="Normln"/>
    <w:next w:val="Zkladntext"/>
    <w:pPr>
      <w:keepNext/>
      <w:spacing w:before="240" w:after="120"/>
    </w:pPr>
    <w:rPr>
      <w:rFonts w:ascii="Arial" w:hAnsi="Arial" w:cs="DejaVu Sans"/>
      <w:sz w:val="28"/>
      <w:szCs w:val="28"/>
    </w:rPr>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styleId="Normlnweb">
    <w:name w:val="Normal (Web)"/>
    <w:basedOn w:val="Normln"/>
    <w:pPr>
      <w:suppressAutoHyphens w:val="0"/>
      <w:spacing w:before="280" w:after="280"/>
    </w:pPr>
  </w:style>
  <w:style w:type="paragraph" w:customStyle="1" w:styleId="Bezmezer1">
    <w:name w:val="Bez mezer1"/>
    <w:pPr>
      <w:widowControl w:val="0"/>
      <w:suppressAutoHyphens/>
    </w:pPr>
    <w:rPr>
      <w:rFonts w:eastAsia="DejaVu Sans" w:cs="DejaVu Sans"/>
      <w:sz w:val="24"/>
      <w:szCs w:val="24"/>
      <w:lang w:eastAsia="hi-IN" w:bidi="hi-IN"/>
    </w:rPr>
  </w:style>
  <w:style w:type="paragraph" w:customStyle="1" w:styleId="Textkomente1">
    <w:name w:val="Text komentáře1"/>
    <w:basedOn w:val="Normln"/>
    <w:rPr>
      <w:sz w:val="20"/>
      <w:szCs w:val="20"/>
      <w:lang w:val="x-none"/>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sz w:val="16"/>
      <w:szCs w:val="16"/>
      <w:lang w:val="x-none"/>
    </w:rPr>
  </w:style>
  <w:style w:type="paragraph" w:customStyle="1" w:styleId="WW-Default">
    <w:name w:val="WW-Default"/>
    <w:pPr>
      <w:suppressAutoHyphens/>
      <w:autoSpaceDE w:val="0"/>
    </w:pPr>
    <w:rPr>
      <w:rFonts w:ascii="Verdana" w:eastAsia="Arial" w:hAnsi="Verdana" w:cs="Verdana"/>
      <w:color w:val="000000"/>
      <w:sz w:val="24"/>
      <w:szCs w:val="24"/>
      <w:lang w:eastAsia="ar-SA"/>
    </w:rPr>
  </w:style>
  <w:style w:type="paragraph" w:customStyle="1" w:styleId="Textkomente2">
    <w:name w:val="Text komentáře2"/>
    <w:basedOn w:val="Normln"/>
    <w:rPr>
      <w:sz w:val="20"/>
      <w:szCs w:val="20"/>
    </w:rPr>
  </w:style>
  <w:style w:type="paragraph" w:customStyle="1" w:styleId="Textkomente3">
    <w:name w:val="Text komentáře3"/>
    <w:basedOn w:val="Normln"/>
    <w:rPr>
      <w:sz w:val="20"/>
      <w:szCs w:val="20"/>
      <w:lang w:val="x-none"/>
    </w:rPr>
  </w:style>
  <w:style w:type="paragraph" w:styleId="Revize">
    <w:name w:val="Revision"/>
    <w:pPr>
      <w:suppressAutoHyphens/>
    </w:pPr>
    <w:rPr>
      <w:rFonts w:eastAsia="DejaVu Sans"/>
      <w:kern w:val="1"/>
      <w:sz w:val="24"/>
      <w:szCs w:val="24"/>
      <w:lang w:eastAsia="ar-SA"/>
    </w:rPr>
  </w:style>
  <w:style w:type="paragraph" w:styleId="Textpoznpodarou">
    <w:name w:val="footnote text"/>
    <w:basedOn w:val="Normln"/>
    <w:uiPriority w:val="99"/>
    <w:rPr>
      <w:sz w:val="20"/>
      <w:szCs w:val="20"/>
    </w:rPr>
  </w:style>
  <w:style w:type="paragraph" w:styleId="Textvysvtlivek">
    <w:name w:val="endnote text"/>
    <w:basedOn w:val="Normln"/>
    <w:rPr>
      <w:sz w:val="20"/>
      <w:szCs w:val="20"/>
    </w:rPr>
  </w:style>
  <w:style w:type="paragraph" w:customStyle="1" w:styleId="Titulek10">
    <w:name w:val="Titulek1"/>
    <w:basedOn w:val="Normln"/>
    <w:next w:val="Normln"/>
    <w:rPr>
      <w:b/>
      <w:bCs/>
      <w:sz w:val="20"/>
      <w:szCs w:val="20"/>
    </w:rPr>
  </w:style>
  <w:style w:type="paragraph" w:customStyle="1" w:styleId="Framecontents">
    <w:name w:val="Frame contents"/>
    <w:basedOn w:val="Zkladntext"/>
  </w:style>
  <w:style w:type="character" w:styleId="Odkaznakoment">
    <w:name w:val="annotation reference"/>
    <w:uiPriority w:val="99"/>
    <w:semiHidden/>
    <w:unhideWhenUsed/>
    <w:rsid w:val="006C27E1"/>
    <w:rPr>
      <w:sz w:val="16"/>
      <w:szCs w:val="16"/>
    </w:rPr>
  </w:style>
  <w:style w:type="paragraph" w:styleId="Textkomente">
    <w:name w:val="annotation text"/>
    <w:basedOn w:val="Normln"/>
    <w:link w:val="TextkomenteChar3"/>
    <w:uiPriority w:val="99"/>
    <w:semiHidden/>
    <w:unhideWhenUsed/>
    <w:rsid w:val="006C27E1"/>
    <w:rPr>
      <w:sz w:val="20"/>
      <w:szCs w:val="20"/>
      <w:lang w:val="x-none"/>
    </w:rPr>
  </w:style>
  <w:style w:type="character" w:customStyle="1" w:styleId="TextkomenteChar3">
    <w:name w:val="Text komentáře Char3"/>
    <w:link w:val="Textkomente"/>
    <w:uiPriority w:val="99"/>
    <w:semiHidden/>
    <w:rsid w:val="006C27E1"/>
    <w:rPr>
      <w:rFonts w:eastAsia="DejaVu Sans"/>
      <w:kern w:val="1"/>
      <w:lang w:eastAsia="ar-SA"/>
    </w:rPr>
  </w:style>
  <w:style w:type="paragraph" w:styleId="Prosttext">
    <w:name w:val="Plain Text"/>
    <w:basedOn w:val="Normln"/>
    <w:link w:val="ProsttextChar"/>
    <w:uiPriority w:val="99"/>
    <w:semiHidden/>
    <w:unhideWhenUsed/>
    <w:rsid w:val="00502075"/>
    <w:pPr>
      <w:widowControl/>
      <w:suppressAutoHyphens w:val="0"/>
    </w:pPr>
    <w:rPr>
      <w:rFonts w:ascii="Consolas" w:eastAsia="Calibri" w:hAnsi="Consolas"/>
      <w:kern w:val="0"/>
      <w:sz w:val="21"/>
      <w:szCs w:val="21"/>
      <w:lang w:val="x-none" w:eastAsia="en-US"/>
    </w:rPr>
  </w:style>
  <w:style w:type="character" w:customStyle="1" w:styleId="ProsttextChar">
    <w:name w:val="Prostý text Char"/>
    <w:link w:val="Prosttext"/>
    <w:uiPriority w:val="99"/>
    <w:semiHidden/>
    <w:rsid w:val="00502075"/>
    <w:rPr>
      <w:rFonts w:ascii="Consolas" w:eastAsia="Calibri" w:hAnsi="Consolas" w:cs="Times New Roman"/>
      <w:sz w:val="21"/>
      <w:szCs w:val="21"/>
      <w:lang w:eastAsia="en-US"/>
    </w:rPr>
  </w:style>
  <w:style w:type="paragraph" w:styleId="Titulek">
    <w:name w:val="caption"/>
    <w:basedOn w:val="Normln"/>
    <w:next w:val="Normln"/>
    <w:uiPriority w:val="35"/>
    <w:qFormat/>
    <w:rsid w:val="00FC3327"/>
    <w:rPr>
      <w:b/>
      <w:bCs/>
      <w:sz w:val="20"/>
      <w:szCs w:val="20"/>
    </w:rPr>
  </w:style>
  <w:style w:type="paragraph" w:styleId="Zhlav">
    <w:name w:val="header"/>
    <w:basedOn w:val="Normln"/>
    <w:link w:val="ZhlavChar"/>
    <w:uiPriority w:val="99"/>
    <w:unhideWhenUsed/>
    <w:rsid w:val="004B67E6"/>
    <w:pPr>
      <w:tabs>
        <w:tab w:val="center" w:pos="4536"/>
        <w:tab w:val="right" w:pos="9072"/>
      </w:tabs>
    </w:pPr>
    <w:rPr>
      <w:lang w:val="x-none"/>
    </w:rPr>
  </w:style>
  <w:style w:type="character" w:customStyle="1" w:styleId="ZhlavChar">
    <w:name w:val="Záhlaví Char"/>
    <w:link w:val="Zhlav"/>
    <w:uiPriority w:val="99"/>
    <w:rsid w:val="004B67E6"/>
    <w:rPr>
      <w:rFonts w:eastAsia="DejaVu Sans"/>
      <w:kern w:val="1"/>
      <w:sz w:val="24"/>
      <w:szCs w:val="24"/>
      <w:lang w:eastAsia="ar-SA"/>
    </w:rPr>
  </w:style>
  <w:style w:type="paragraph" w:styleId="Zpat">
    <w:name w:val="footer"/>
    <w:basedOn w:val="Normln"/>
    <w:link w:val="ZpatChar"/>
    <w:uiPriority w:val="99"/>
    <w:unhideWhenUsed/>
    <w:rsid w:val="004B67E6"/>
    <w:pPr>
      <w:tabs>
        <w:tab w:val="center" w:pos="4536"/>
        <w:tab w:val="right" w:pos="9072"/>
      </w:tabs>
    </w:pPr>
    <w:rPr>
      <w:lang w:val="x-none"/>
    </w:rPr>
  </w:style>
  <w:style w:type="character" w:customStyle="1" w:styleId="ZpatChar">
    <w:name w:val="Zápatí Char"/>
    <w:link w:val="Zpat"/>
    <w:uiPriority w:val="99"/>
    <w:semiHidden/>
    <w:rsid w:val="004B67E6"/>
    <w:rPr>
      <w:rFonts w:eastAsia="DejaVu Sans"/>
      <w:kern w:val="1"/>
      <w:sz w:val="24"/>
      <w:szCs w:val="24"/>
      <w:lang w:eastAsia="ar-SA"/>
    </w:rPr>
  </w:style>
  <w:style w:type="character" w:customStyle="1" w:styleId="Nadpis2Char">
    <w:name w:val="Nadpis 2 Char"/>
    <w:link w:val="Nadpis2"/>
    <w:uiPriority w:val="9"/>
    <w:rsid w:val="00F12D5C"/>
    <w:rPr>
      <w:rFonts w:ascii="Cambria" w:eastAsia="Times New Roman" w:hAnsi="Cambria" w:cs="Times New Roman"/>
      <w:b/>
      <w:bCs/>
      <w:i/>
      <w:iCs/>
      <w:kern w:val="1"/>
      <w:sz w:val="28"/>
      <w:szCs w:val="28"/>
      <w:lang w:eastAsia="ar-SA"/>
    </w:rPr>
  </w:style>
  <w:style w:type="paragraph" w:styleId="FormtovanvHTML">
    <w:name w:val="HTML Preformatted"/>
    <w:basedOn w:val="Normln"/>
    <w:link w:val="FormtovanvHTMLChar"/>
    <w:uiPriority w:val="99"/>
    <w:semiHidden/>
    <w:unhideWhenUsed/>
    <w:rsid w:val="005E3556"/>
    <w:rPr>
      <w:rFonts w:ascii="Courier New" w:hAnsi="Courier New" w:cs="Courier New"/>
      <w:sz w:val="20"/>
      <w:szCs w:val="20"/>
    </w:rPr>
  </w:style>
  <w:style w:type="character" w:customStyle="1" w:styleId="FormtovanvHTMLChar">
    <w:name w:val="Formátovaný v HTML Char"/>
    <w:link w:val="FormtovanvHTML"/>
    <w:uiPriority w:val="99"/>
    <w:semiHidden/>
    <w:rsid w:val="005E3556"/>
    <w:rPr>
      <w:rFonts w:ascii="Courier New" w:eastAsia="DejaVu Sans" w:hAnsi="Courier New" w:cs="Courier New"/>
      <w:kern w:val="1"/>
      <w:lang w:eastAsia="ar-SA"/>
    </w:rPr>
  </w:style>
  <w:style w:type="paragraph" w:customStyle="1" w:styleId="PreformattedText">
    <w:name w:val="Preformatted Text"/>
    <w:basedOn w:val="Normln"/>
    <w:rsid w:val="00B83124"/>
    <w:pPr>
      <w:widowControl/>
      <w:autoSpaceDN w:val="0"/>
      <w:textAlignment w:val="baseline"/>
    </w:pPr>
    <w:rPr>
      <w:rFonts w:ascii="Liberation Mono" w:eastAsia="NSimSun" w:hAnsi="Liberation Mono" w:cs="Liberation Mono"/>
      <w:kern w:val="3"/>
      <w:sz w:val="20"/>
      <w:szCs w:val="20"/>
      <w:lang w:eastAsia="zh-CN" w:bidi="hi-IN"/>
    </w:rPr>
  </w:style>
  <w:style w:type="paragraph" w:customStyle="1" w:styleId="TableContents">
    <w:name w:val="Table Contents"/>
    <w:basedOn w:val="Normln"/>
    <w:rsid w:val="00B83124"/>
    <w:pPr>
      <w:widowControl/>
      <w:suppressLineNumbers/>
      <w:autoSpaceDN w:val="0"/>
      <w:textAlignment w:val="baseline"/>
    </w:pPr>
    <w:rPr>
      <w:rFonts w:ascii="Liberation Serif" w:eastAsia="SimSun" w:hAnsi="Liberation Serif" w:cs="Mangal"/>
      <w:kern w:val="3"/>
      <w:lang w:eastAsia="zh-CN" w:bidi="hi-IN"/>
    </w:rPr>
  </w:style>
  <w:style w:type="character" w:customStyle="1" w:styleId="Zdraznn">
    <w:name w:val="Zdůraznění"/>
    <w:rsid w:val="00B831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rPr>
      <w:rFonts w:eastAsia="DejaVu Sans"/>
      <w:kern w:val="1"/>
      <w:sz w:val="24"/>
      <w:szCs w:val="24"/>
      <w:lang w:eastAsia="ar-SA"/>
    </w:rPr>
  </w:style>
  <w:style w:type="paragraph" w:styleId="Nadpis1">
    <w:name w:val="heading 1"/>
    <w:basedOn w:val="Normln"/>
    <w:next w:val="Normln"/>
    <w:qFormat/>
    <w:pPr>
      <w:keepNext/>
      <w:numPr>
        <w:numId w:val="1"/>
      </w:numPr>
      <w:spacing w:before="240" w:after="60"/>
      <w:outlineLvl w:val="0"/>
    </w:pPr>
    <w:rPr>
      <w:rFonts w:ascii="Cambria" w:eastAsia="Times New Roman" w:hAnsi="Cambria"/>
      <w:b/>
      <w:bCs/>
      <w:sz w:val="32"/>
      <w:szCs w:val="32"/>
    </w:rPr>
  </w:style>
  <w:style w:type="paragraph" w:styleId="Nadpis2">
    <w:name w:val="heading 2"/>
    <w:basedOn w:val="Normln"/>
    <w:next w:val="Normln"/>
    <w:link w:val="Nadpis2Char"/>
    <w:uiPriority w:val="9"/>
    <w:qFormat/>
    <w:rsid w:val="00F12D5C"/>
    <w:pPr>
      <w:keepNext/>
      <w:spacing w:before="240" w:after="60"/>
      <w:outlineLvl w:val="1"/>
    </w:pPr>
    <w:rPr>
      <w:rFonts w:ascii="Cambria" w:eastAsia="Times New Roman" w:hAnsi="Cambria"/>
      <w:b/>
      <w:bCs/>
      <w:i/>
      <w:iCs/>
      <w:sz w:val="28"/>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1">
    <w:name w:val="WW8Num2z1"/>
    <w:rPr>
      <w:b w:val="0"/>
    </w:rPr>
  </w:style>
  <w:style w:type="character" w:customStyle="1" w:styleId="WW8Num3z2">
    <w:name w:val="WW8Num3z2"/>
    <w:rPr>
      <w:b/>
    </w:rPr>
  </w:style>
  <w:style w:type="character" w:customStyle="1" w:styleId="WW8Num5z1">
    <w:name w:val="WW8Num5z1"/>
    <w:rPr>
      <w:rFonts w:ascii="Verdana" w:hAnsi="Verdana"/>
      <w:b w:val="0"/>
      <w:kern w:val="1"/>
      <w:sz w:val="22"/>
    </w:rPr>
  </w:style>
  <w:style w:type="character" w:customStyle="1" w:styleId="WW8Num6z1">
    <w:name w:val="WW8Num6z1"/>
    <w:rPr>
      <w:rFonts w:ascii="Verdana" w:hAnsi="Verdana"/>
      <w:b w:val="0"/>
      <w:kern w:val="1"/>
      <w:sz w:val="22"/>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Standardnpsmoodstavce4">
    <w:name w:val="Standardní písmo odstavce4"/>
  </w:style>
  <w:style w:type="character" w:customStyle="1" w:styleId="Absatz-Standardschriftart">
    <w:name w:val="Absatz-Standardschriftart"/>
  </w:style>
  <w:style w:type="character" w:customStyle="1" w:styleId="Standardnpsmoodstavce3">
    <w:name w:val="Standardní písmo odstavce3"/>
  </w:style>
  <w:style w:type="character" w:customStyle="1" w:styleId="Standardnpsmoodstavce2">
    <w:name w:val="Standardní písmo odstavce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Standardnpsmoodstavce1">
    <w:name w:val="Standardní písmo odstavce1"/>
  </w:style>
  <w:style w:type="character" w:styleId="Siln">
    <w:name w:val="Strong"/>
    <w:qFormat/>
    <w:rPr>
      <w:b/>
      <w:bCs/>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styleId="Hypertextovodkaz">
    <w:name w:val="Hyperlink"/>
    <w:rPr>
      <w:color w:val="000080"/>
      <w:u w:val="single"/>
    </w:rPr>
  </w:style>
  <w:style w:type="character" w:customStyle="1" w:styleId="Odkaznakoment1">
    <w:name w:val="Odkaz na komentář1"/>
    <w:rPr>
      <w:sz w:val="16"/>
      <w:szCs w:val="16"/>
    </w:rPr>
  </w:style>
  <w:style w:type="character" w:customStyle="1" w:styleId="TextkomenteChar">
    <w:name w:val="Text komentáře Char"/>
    <w:uiPriority w:val="99"/>
    <w:rPr>
      <w:rFonts w:eastAsia="DejaVu Sans"/>
      <w:kern w:val="1"/>
    </w:rPr>
  </w:style>
  <w:style w:type="character" w:customStyle="1" w:styleId="PedmtkomenteChar">
    <w:name w:val="Předmět komentáře Char"/>
    <w:rPr>
      <w:rFonts w:eastAsia="DejaVu Sans"/>
      <w:b/>
      <w:bCs/>
      <w:kern w:val="1"/>
    </w:rPr>
  </w:style>
  <w:style w:type="character" w:customStyle="1" w:styleId="TextbublinyChar">
    <w:name w:val="Text bubliny Char"/>
    <w:rPr>
      <w:rFonts w:ascii="Tahoma" w:eastAsia="DejaVu Sans" w:hAnsi="Tahoma" w:cs="Tahoma"/>
      <w:kern w:val="1"/>
      <w:sz w:val="16"/>
      <w:szCs w:val="16"/>
    </w:rPr>
  </w:style>
  <w:style w:type="character" w:customStyle="1" w:styleId="Odkaznakoment2">
    <w:name w:val="Odkaz na komentář2"/>
    <w:rPr>
      <w:sz w:val="16"/>
      <w:szCs w:val="16"/>
    </w:rPr>
  </w:style>
  <w:style w:type="character" w:customStyle="1" w:styleId="TextkomenteChar1">
    <w:name w:val="Text komentáře Char1"/>
    <w:rPr>
      <w:rFonts w:eastAsia="DejaVu Sans"/>
      <w:kern w:val="1"/>
    </w:rPr>
  </w:style>
  <w:style w:type="character" w:customStyle="1" w:styleId="WW8Num5z2">
    <w:name w:val="WW8Num5z2"/>
    <w:rPr>
      <w:b/>
    </w:rPr>
  </w:style>
  <w:style w:type="character" w:customStyle="1" w:styleId="Odkaznakoment3">
    <w:name w:val="Odkaz na komentář3"/>
    <w:rPr>
      <w:sz w:val="16"/>
      <w:szCs w:val="16"/>
    </w:rPr>
  </w:style>
  <w:style w:type="character" w:customStyle="1" w:styleId="TextkomenteChar2">
    <w:name w:val="Text komentáře Char2"/>
    <w:rPr>
      <w:rFonts w:eastAsia="DejaVu Sans"/>
      <w:kern w:val="1"/>
    </w:rPr>
  </w:style>
  <w:style w:type="character" w:customStyle="1" w:styleId="ZkladntextChar">
    <w:name w:val="Základní text Char"/>
    <w:rPr>
      <w:rFonts w:eastAsia="DejaVu Sans"/>
      <w:kern w:val="1"/>
      <w:sz w:val="24"/>
      <w:szCs w:val="24"/>
    </w:rPr>
  </w:style>
  <w:style w:type="character" w:customStyle="1" w:styleId="TextpoznpodarouChar">
    <w:name w:val="Text pozn. pod čarou Char"/>
    <w:uiPriority w:val="99"/>
    <w:rPr>
      <w:rFonts w:eastAsia="DejaVu Sans"/>
      <w:kern w:val="1"/>
    </w:rPr>
  </w:style>
  <w:style w:type="character" w:customStyle="1" w:styleId="FootnoteCharacters">
    <w:name w:val="Footnote Characters"/>
    <w:rPr>
      <w:vertAlign w:val="superscript"/>
    </w:rPr>
  </w:style>
  <w:style w:type="character" w:customStyle="1" w:styleId="TextvysvtlivekChar">
    <w:name w:val="Text vysvětlivek Char"/>
    <w:rPr>
      <w:rFonts w:eastAsia="DejaVu Sans"/>
      <w:kern w:val="1"/>
    </w:rPr>
  </w:style>
  <w:style w:type="character" w:customStyle="1" w:styleId="EndnoteCharacters">
    <w:name w:val="Endnote Characters"/>
    <w:rPr>
      <w:vertAlign w:val="superscript"/>
    </w:rPr>
  </w:style>
  <w:style w:type="character" w:styleId="Znakapoznpodarou">
    <w:name w:val="footnote reference"/>
    <w:uiPriority w:val="99"/>
    <w:rPr>
      <w:vertAlign w:val="superscript"/>
    </w:rPr>
  </w:style>
  <w:style w:type="character" w:styleId="Odkaznavysvtlivky">
    <w:name w:val="endnote reference"/>
    <w:rPr>
      <w:vertAlign w:val="superscript"/>
    </w:rPr>
  </w:style>
  <w:style w:type="paragraph" w:customStyle="1" w:styleId="Heading">
    <w:name w:val="Heading"/>
    <w:basedOn w:val="Normln"/>
    <w:next w:val="Zkladntext"/>
    <w:pPr>
      <w:keepNext/>
      <w:spacing w:before="240" w:after="120"/>
    </w:pPr>
    <w:rPr>
      <w:rFonts w:ascii="Arial" w:hAnsi="Arial" w:cs="DejaVu Sans"/>
      <w:sz w:val="28"/>
      <w:szCs w:val="28"/>
    </w:rPr>
  </w:style>
  <w:style w:type="paragraph" w:styleId="Zkladntext">
    <w:name w:val="Body Text"/>
    <w:basedOn w:val="Normln"/>
    <w:pPr>
      <w:spacing w:after="120"/>
    </w:pPr>
    <w:rPr>
      <w:lang w:val="x-none"/>
    </w:rPr>
  </w:style>
  <w:style w:type="paragraph" w:styleId="Seznam">
    <w:name w:val="List"/>
    <w:basedOn w:val="Zkladntext"/>
  </w:style>
  <w:style w:type="paragraph" w:customStyle="1" w:styleId="Titulek1">
    <w:name w:val="Titulek1"/>
    <w:basedOn w:val="Normln"/>
    <w:pPr>
      <w:suppressLineNumbers/>
      <w:spacing w:before="120" w:after="120"/>
    </w:pPr>
    <w:rPr>
      <w:i/>
      <w:iCs/>
    </w:rPr>
  </w:style>
  <w:style w:type="paragraph" w:customStyle="1" w:styleId="Index">
    <w:name w:val="Index"/>
    <w:basedOn w:val="Normln"/>
    <w:pPr>
      <w:suppressLineNumbers/>
    </w:pPr>
  </w:style>
  <w:style w:type="paragraph" w:customStyle="1" w:styleId="Nadpis">
    <w:name w:val="Nadpis"/>
    <w:basedOn w:val="Normln"/>
    <w:next w:val="Zkladntext"/>
    <w:pPr>
      <w:keepNext/>
      <w:spacing w:before="240" w:after="120"/>
    </w:pPr>
    <w:rPr>
      <w:rFonts w:ascii="Arial" w:hAnsi="Arial" w:cs="DejaVu Sans"/>
      <w:sz w:val="28"/>
      <w:szCs w:val="28"/>
    </w:rPr>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styleId="Normlnweb">
    <w:name w:val="Normal (Web)"/>
    <w:basedOn w:val="Normln"/>
    <w:pPr>
      <w:suppressAutoHyphens w:val="0"/>
      <w:spacing w:before="280" w:after="280"/>
    </w:pPr>
  </w:style>
  <w:style w:type="paragraph" w:customStyle="1" w:styleId="Bezmezer1">
    <w:name w:val="Bez mezer1"/>
    <w:pPr>
      <w:widowControl w:val="0"/>
      <w:suppressAutoHyphens/>
    </w:pPr>
    <w:rPr>
      <w:rFonts w:eastAsia="DejaVu Sans" w:cs="DejaVu Sans"/>
      <w:sz w:val="24"/>
      <w:szCs w:val="24"/>
      <w:lang w:eastAsia="hi-IN" w:bidi="hi-IN"/>
    </w:rPr>
  </w:style>
  <w:style w:type="paragraph" w:customStyle="1" w:styleId="Textkomente1">
    <w:name w:val="Text komentáře1"/>
    <w:basedOn w:val="Normln"/>
    <w:rPr>
      <w:sz w:val="20"/>
      <w:szCs w:val="20"/>
      <w:lang w:val="x-none"/>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sz w:val="16"/>
      <w:szCs w:val="16"/>
      <w:lang w:val="x-none"/>
    </w:rPr>
  </w:style>
  <w:style w:type="paragraph" w:customStyle="1" w:styleId="WW-Default">
    <w:name w:val="WW-Default"/>
    <w:pPr>
      <w:suppressAutoHyphens/>
      <w:autoSpaceDE w:val="0"/>
    </w:pPr>
    <w:rPr>
      <w:rFonts w:ascii="Verdana" w:eastAsia="Arial" w:hAnsi="Verdana" w:cs="Verdana"/>
      <w:color w:val="000000"/>
      <w:sz w:val="24"/>
      <w:szCs w:val="24"/>
      <w:lang w:eastAsia="ar-SA"/>
    </w:rPr>
  </w:style>
  <w:style w:type="paragraph" w:customStyle="1" w:styleId="Textkomente2">
    <w:name w:val="Text komentáře2"/>
    <w:basedOn w:val="Normln"/>
    <w:rPr>
      <w:sz w:val="20"/>
      <w:szCs w:val="20"/>
    </w:rPr>
  </w:style>
  <w:style w:type="paragraph" w:customStyle="1" w:styleId="Textkomente3">
    <w:name w:val="Text komentáře3"/>
    <w:basedOn w:val="Normln"/>
    <w:rPr>
      <w:sz w:val="20"/>
      <w:szCs w:val="20"/>
      <w:lang w:val="x-none"/>
    </w:rPr>
  </w:style>
  <w:style w:type="paragraph" w:styleId="Revize">
    <w:name w:val="Revision"/>
    <w:pPr>
      <w:suppressAutoHyphens/>
    </w:pPr>
    <w:rPr>
      <w:rFonts w:eastAsia="DejaVu Sans"/>
      <w:kern w:val="1"/>
      <w:sz w:val="24"/>
      <w:szCs w:val="24"/>
      <w:lang w:eastAsia="ar-SA"/>
    </w:rPr>
  </w:style>
  <w:style w:type="paragraph" w:styleId="Textpoznpodarou">
    <w:name w:val="footnote text"/>
    <w:basedOn w:val="Normln"/>
    <w:uiPriority w:val="99"/>
    <w:rPr>
      <w:sz w:val="20"/>
      <w:szCs w:val="20"/>
    </w:rPr>
  </w:style>
  <w:style w:type="paragraph" w:styleId="Textvysvtlivek">
    <w:name w:val="endnote text"/>
    <w:basedOn w:val="Normln"/>
    <w:rPr>
      <w:sz w:val="20"/>
      <w:szCs w:val="20"/>
    </w:rPr>
  </w:style>
  <w:style w:type="paragraph" w:customStyle="1" w:styleId="Titulek10">
    <w:name w:val="Titulek1"/>
    <w:basedOn w:val="Normln"/>
    <w:next w:val="Normln"/>
    <w:rPr>
      <w:b/>
      <w:bCs/>
      <w:sz w:val="20"/>
      <w:szCs w:val="20"/>
    </w:rPr>
  </w:style>
  <w:style w:type="paragraph" w:customStyle="1" w:styleId="Framecontents">
    <w:name w:val="Frame contents"/>
    <w:basedOn w:val="Zkladntext"/>
  </w:style>
  <w:style w:type="character" w:styleId="Odkaznakoment">
    <w:name w:val="annotation reference"/>
    <w:uiPriority w:val="99"/>
    <w:semiHidden/>
    <w:unhideWhenUsed/>
    <w:rsid w:val="006C27E1"/>
    <w:rPr>
      <w:sz w:val="16"/>
      <w:szCs w:val="16"/>
    </w:rPr>
  </w:style>
  <w:style w:type="paragraph" w:styleId="Textkomente">
    <w:name w:val="annotation text"/>
    <w:basedOn w:val="Normln"/>
    <w:link w:val="TextkomenteChar3"/>
    <w:uiPriority w:val="99"/>
    <w:semiHidden/>
    <w:unhideWhenUsed/>
    <w:rsid w:val="006C27E1"/>
    <w:rPr>
      <w:sz w:val="20"/>
      <w:szCs w:val="20"/>
      <w:lang w:val="x-none"/>
    </w:rPr>
  </w:style>
  <w:style w:type="character" w:customStyle="1" w:styleId="TextkomenteChar3">
    <w:name w:val="Text komentáře Char3"/>
    <w:link w:val="Textkomente"/>
    <w:uiPriority w:val="99"/>
    <w:semiHidden/>
    <w:rsid w:val="006C27E1"/>
    <w:rPr>
      <w:rFonts w:eastAsia="DejaVu Sans"/>
      <w:kern w:val="1"/>
      <w:lang w:eastAsia="ar-SA"/>
    </w:rPr>
  </w:style>
  <w:style w:type="paragraph" w:styleId="Prosttext">
    <w:name w:val="Plain Text"/>
    <w:basedOn w:val="Normln"/>
    <w:link w:val="ProsttextChar"/>
    <w:uiPriority w:val="99"/>
    <w:semiHidden/>
    <w:unhideWhenUsed/>
    <w:rsid w:val="00502075"/>
    <w:pPr>
      <w:widowControl/>
      <w:suppressAutoHyphens w:val="0"/>
    </w:pPr>
    <w:rPr>
      <w:rFonts w:ascii="Consolas" w:eastAsia="Calibri" w:hAnsi="Consolas"/>
      <w:kern w:val="0"/>
      <w:sz w:val="21"/>
      <w:szCs w:val="21"/>
      <w:lang w:val="x-none" w:eastAsia="en-US"/>
    </w:rPr>
  </w:style>
  <w:style w:type="character" w:customStyle="1" w:styleId="ProsttextChar">
    <w:name w:val="Prostý text Char"/>
    <w:link w:val="Prosttext"/>
    <w:uiPriority w:val="99"/>
    <w:semiHidden/>
    <w:rsid w:val="00502075"/>
    <w:rPr>
      <w:rFonts w:ascii="Consolas" w:eastAsia="Calibri" w:hAnsi="Consolas" w:cs="Times New Roman"/>
      <w:sz w:val="21"/>
      <w:szCs w:val="21"/>
      <w:lang w:eastAsia="en-US"/>
    </w:rPr>
  </w:style>
  <w:style w:type="paragraph" w:styleId="Titulek">
    <w:name w:val="caption"/>
    <w:basedOn w:val="Normln"/>
    <w:next w:val="Normln"/>
    <w:uiPriority w:val="35"/>
    <w:qFormat/>
    <w:rsid w:val="00FC3327"/>
    <w:rPr>
      <w:b/>
      <w:bCs/>
      <w:sz w:val="20"/>
      <w:szCs w:val="20"/>
    </w:rPr>
  </w:style>
  <w:style w:type="paragraph" w:styleId="Zhlav">
    <w:name w:val="header"/>
    <w:basedOn w:val="Normln"/>
    <w:link w:val="ZhlavChar"/>
    <w:uiPriority w:val="99"/>
    <w:unhideWhenUsed/>
    <w:rsid w:val="004B67E6"/>
    <w:pPr>
      <w:tabs>
        <w:tab w:val="center" w:pos="4536"/>
        <w:tab w:val="right" w:pos="9072"/>
      </w:tabs>
    </w:pPr>
    <w:rPr>
      <w:lang w:val="x-none"/>
    </w:rPr>
  </w:style>
  <w:style w:type="character" w:customStyle="1" w:styleId="ZhlavChar">
    <w:name w:val="Záhlaví Char"/>
    <w:link w:val="Zhlav"/>
    <w:uiPriority w:val="99"/>
    <w:rsid w:val="004B67E6"/>
    <w:rPr>
      <w:rFonts w:eastAsia="DejaVu Sans"/>
      <w:kern w:val="1"/>
      <w:sz w:val="24"/>
      <w:szCs w:val="24"/>
      <w:lang w:eastAsia="ar-SA"/>
    </w:rPr>
  </w:style>
  <w:style w:type="paragraph" w:styleId="Zpat">
    <w:name w:val="footer"/>
    <w:basedOn w:val="Normln"/>
    <w:link w:val="ZpatChar"/>
    <w:uiPriority w:val="99"/>
    <w:unhideWhenUsed/>
    <w:rsid w:val="004B67E6"/>
    <w:pPr>
      <w:tabs>
        <w:tab w:val="center" w:pos="4536"/>
        <w:tab w:val="right" w:pos="9072"/>
      </w:tabs>
    </w:pPr>
    <w:rPr>
      <w:lang w:val="x-none"/>
    </w:rPr>
  </w:style>
  <w:style w:type="character" w:customStyle="1" w:styleId="ZpatChar">
    <w:name w:val="Zápatí Char"/>
    <w:link w:val="Zpat"/>
    <w:uiPriority w:val="99"/>
    <w:semiHidden/>
    <w:rsid w:val="004B67E6"/>
    <w:rPr>
      <w:rFonts w:eastAsia="DejaVu Sans"/>
      <w:kern w:val="1"/>
      <w:sz w:val="24"/>
      <w:szCs w:val="24"/>
      <w:lang w:eastAsia="ar-SA"/>
    </w:rPr>
  </w:style>
  <w:style w:type="character" w:customStyle="1" w:styleId="Nadpis2Char">
    <w:name w:val="Nadpis 2 Char"/>
    <w:link w:val="Nadpis2"/>
    <w:uiPriority w:val="9"/>
    <w:rsid w:val="00F12D5C"/>
    <w:rPr>
      <w:rFonts w:ascii="Cambria" w:eastAsia="Times New Roman" w:hAnsi="Cambria" w:cs="Times New Roman"/>
      <w:b/>
      <w:bCs/>
      <w:i/>
      <w:iCs/>
      <w:kern w:val="1"/>
      <w:sz w:val="28"/>
      <w:szCs w:val="28"/>
      <w:lang w:eastAsia="ar-SA"/>
    </w:rPr>
  </w:style>
  <w:style w:type="paragraph" w:styleId="FormtovanvHTML">
    <w:name w:val="HTML Preformatted"/>
    <w:basedOn w:val="Normln"/>
    <w:link w:val="FormtovanvHTMLChar"/>
    <w:uiPriority w:val="99"/>
    <w:semiHidden/>
    <w:unhideWhenUsed/>
    <w:rsid w:val="005E3556"/>
    <w:rPr>
      <w:rFonts w:ascii="Courier New" w:hAnsi="Courier New" w:cs="Courier New"/>
      <w:sz w:val="20"/>
      <w:szCs w:val="20"/>
    </w:rPr>
  </w:style>
  <w:style w:type="character" w:customStyle="1" w:styleId="FormtovanvHTMLChar">
    <w:name w:val="Formátovaný v HTML Char"/>
    <w:link w:val="FormtovanvHTML"/>
    <w:uiPriority w:val="99"/>
    <w:semiHidden/>
    <w:rsid w:val="005E3556"/>
    <w:rPr>
      <w:rFonts w:ascii="Courier New" w:eastAsia="DejaVu Sans" w:hAnsi="Courier New" w:cs="Courier New"/>
      <w:kern w:val="1"/>
      <w:lang w:eastAsia="ar-SA"/>
    </w:rPr>
  </w:style>
  <w:style w:type="paragraph" w:customStyle="1" w:styleId="PreformattedText">
    <w:name w:val="Preformatted Text"/>
    <w:basedOn w:val="Normln"/>
    <w:rsid w:val="00B83124"/>
    <w:pPr>
      <w:widowControl/>
      <w:autoSpaceDN w:val="0"/>
      <w:textAlignment w:val="baseline"/>
    </w:pPr>
    <w:rPr>
      <w:rFonts w:ascii="Liberation Mono" w:eastAsia="NSimSun" w:hAnsi="Liberation Mono" w:cs="Liberation Mono"/>
      <w:kern w:val="3"/>
      <w:sz w:val="20"/>
      <w:szCs w:val="20"/>
      <w:lang w:eastAsia="zh-CN" w:bidi="hi-IN"/>
    </w:rPr>
  </w:style>
  <w:style w:type="paragraph" w:customStyle="1" w:styleId="TableContents">
    <w:name w:val="Table Contents"/>
    <w:basedOn w:val="Normln"/>
    <w:rsid w:val="00B83124"/>
    <w:pPr>
      <w:widowControl/>
      <w:suppressLineNumbers/>
      <w:autoSpaceDN w:val="0"/>
      <w:textAlignment w:val="baseline"/>
    </w:pPr>
    <w:rPr>
      <w:rFonts w:ascii="Liberation Serif" w:eastAsia="SimSun" w:hAnsi="Liberation Serif" w:cs="Mangal"/>
      <w:kern w:val="3"/>
      <w:lang w:eastAsia="zh-CN" w:bidi="hi-IN"/>
    </w:rPr>
  </w:style>
  <w:style w:type="character" w:customStyle="1" w:styleId="Zdraznn">
    <w:name w:val="Zdůraznění"/>
    <w:rsid w:val="00B831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1087">
      <w:bodyDiv w:val="1"/>
      <w:marLeft w:val="0"/>
      <w:marRight w:val="0"/>
      <w:marTop w:val="0"/>
      <w:marBottom w:val="0"/>
      <w:divBdr>
        <w:top w:val="none" w:sz="0" w:space="0" w:color="auto"/>
        <w:left w:val="none" w:sz="0" w:space="0" w:color="auto"/>
        <w:bottom w:val="none" w:sz="0" w:space="0" w:color="auto"/>
        <w:right w:val="none" w:sz="0" w:space="0" w:color="auto"/>
      </w:divBdr>
    </w:div>
    <w:div w:id="177307319">
      <w:bodyDiv w:val="1"/>
      <w:marLeft w:val="0"/>
      <w:marRight w:val="0"/>
      <w:marTop w:val="0"/>
      <w:marBottom w:val="0"/>
      <w:divBdr>
        <w:top w:val="none" w:sz="0" w:space="0" w:color="auto"/>
        <w:left w:val="none" w:sz="0" w:space="0" w:color="auto"/>
        <w:bottom w:val="none" w:sz="0" w:space="0" w:color="auto"/>
        <w:right w:val="none" w:sz="0" w:space="0" w:color="auto"/>
      </w:divBdr>
    </w:div>
    <w:div w:id="455414170">
      <w:bodyDiv w:val="1"/>
      <w:marLeft w:val="0"/>
      <w:marRight w:val="0"/>
      <w:marTop w:val="0"/>
      <w:marBottom w:val="0"/>
      <w:divBdr>
        <w:top w:val="none" w:sz="0" w:space="0" w:color="auto"/>
        <w:left w:val="none" w:sz="0" w:space="0" w:color="auto"/>
        <w:bottom w:val="none" w:sz="0" w:space="0" w:color="auto"/>
        <w:right w:val="none" w:sz="0" w:space="0" w:color="auto"/>
      </w:divBdr>
    </w:div>
    <w:div w:id="584995862">
      <w:bodyDiv w:val="1"/>
      <w:marLeft w:val="0"/>
      <w:marRight w:val="0"/>
      <w:marTop w:val="0"/>
      <w:marBottom w:val="0"/>
      <w:divBdr>
        <w:top w:val="none" w:sz="0" w:space="0" w:color="auto"/>
        <w:left w:val="none" w:sz="0" w:space="0" w:color="auto"/>
        <w:bottom w:val="none" w:sz="0" w:space="0" w:color="auto"/>
        <w:right w:val="none" w:sz="0" w:space="0" w:color="auto"/>
      </w:divBdr>
    </w:div>
    <w:div w:id="910044408">
      <w:bodyDiv w:val="1"/>
      <w:marLeft w:val="0"/>
      <w:marRight w:val="0"/>
      <w:marTop w:val="0"/>
      <w:marBottom w:val="0"/>
      <w:divBdr>
        <w:top w:val="none" w:sz="0" w:space="0" w:color="auto"/>
        <w:left w:val="none" w:sz="0" w:space="0" w:color="auto"/>
        <w:bottom w:val="none" w:sz="0" w:space="0" w:color="auto"/>
        <w:right w:val="none" w:sz="0" w:space="0" w:color="auto"/>
      </w:divBdr>
    </w:div>
    <w:div w:id="136192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fsv4.bullopensource.org/tools/tests_tools/locktests-net.tar.gz" TargetMode="External"/><Relationship Id="rId4" Type="http://schemas.microsoft.com/office/2007/relationships/stylesWithEffects" Target="stylesWithEffects.xml"/><Relationship Id="rId9" Type="http://schemas.openxmlformats.org/officeDocument/2006/relationships/hyperlink" Target="http://nfsv4.bullopensource.org/tools/tests/locktest.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634F8-CA9B-4F75-9859-02716CFC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5757</Words>
  <Characters>33968</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Default Template</vt:lpstr>
    </vt:vector>
  </TitlesOfParts>
  <Company>HP</Company>
  <LinksUpToDate>false</LinksUpToDate>
  <CharactersWithSpaces>39646</CharactersWithSpaces>
  <SharedDoc>false</SharedDoc>
  <HLinks>
    <vt:vector size="12" baseType="variant">
      <vt:variant>
        <vt:i4>1572916</vt:i4>
      </vt:variant>
      <vt:variant>
        <vt:i4>30</vt:i4>
      </vt:variant>
      <vt:variant>
        <vt:i4>0</vt:i4>
      </vt:variant>
      <vt:variant>
        <vt:i4>5</vt:i4>
      </vt:variant>
      <vt:variant>
        <vt:lpwstr>http://nfsv4.bullopensource.org/tools/tests_tools/locktests-net.tar.gz</vt:lpwstr>
      </vt:variant>
      <vt:variant>
        <vt:lpwstr/>
      </vt:variant>
      <vt:variant>
        <vt:i4>1507346</vt:i4>
      </vt:variant>
      <vt:variant>
        <vt:i4>27</vt:i4>
      </vt:variant>
      <vt:variant>
        <vt:i4>0</vt:i4>
      </vt:variant>
      <vt:variant>
        <vt:i4>5</vt:i4>
      </vt:variant>
      <vt:variant>
        <vt:lpwstr>http://nfsv4.bullopensource.org/tools/tests/locktest.php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Template</dc:title>
  <dc:creator>Peter Vercimak</dc:creator>
  <cp:lastModifiedBy>Vojta</cp:lastModifiedBy>
  <cp:revision>3</cp:revision>
  <cp:lastPrinted>2016-12-16T13:07:00Z</cp:lastPrinted>
  <dcterms:created xsi:type="dcterms:W3CDTF">2017-02-05T22:00:00Z</dcterms:created>
  <dcterms:modified xsi:type="dcterms:W3CDTF">2017-02-05T22:00:00Z</dcterms:modified>
</cp:coreProperties>
</file>